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3GPP TSG-RAN WG2 Meeting</w:t>
      </w:r>
      <w:r>
        <w:rPr>
          <w:rFonts w:ascii="Arial" w:hAnsi="Arial" w:cs="Arial" w:hint="eastAsia"/>
          <w:b/>
          <w:bCs/>
          <w:snapToGrid w:val="0"/>
          <w:sz w:val="24"/>
        </w:rPr>
        <w:t>#</w:t>
      </w:r>
      <w:r>
        <w:rPr>
          <w:rFonts w:ascii="Arial" w:hAnsi="Arial" w:cs="Arial"/>
          <w:b/>
          <w:bCs/>
          <w:snapToGrid w:val="0"/>
          <w:sz w:val="24"/>
        </w:rPr>
        <w:t>1</w:t>
      </w:r>
      <w:r w:rsidR="006B71DD">
        <w:rPr>
          <w:rFonts w:ascii="Arial" w:hAnsi="Arial" w:cs="Arial"/>
          <w:b/>
          <w:bCs/>
          <w:snapToGrid w:val="0"/>
          <w:sz w:val="24"/>
        </w:rPr>
        <w:t>20</w:t>
      </w:r>
      <w:r>
        <w:rPr>
          <w:rFonts w:ascii="Arial" w:hAnsi="Arial" w:cs="Arial"/>
          <w:b/>
          <w:bCs/>
          <w:snapToGrid w:val="0"/>
          <w:sz w:val="24"/>
        </w:rPr>
        <w:tab/>
      </w:r>
      <w:r>
        <w:rPr>
          <w:rFonts w:ascii="Arial" w:hAnsi="Arial" w:cs="Arial"/>
          <w:b/>
          <w:bCs/>
          <w:snapToGrid w:val="0"/>
          <w:sz w:val="24"/>
        </w:rPr>
        <w:tab/>
      </w:r>
      <w:r>
        <w:rPr>
          <w:rFonts w:ascii="Arial" w:hAnsi="Arial" w:cs="Arial" w:hint="eastAsia"/>
          <w:b/>
          <w:bCs/>
          <w:snapToGrid w:val="0"/>
          <w:sz w:val="24"/>
        </w:rPr>
        <w:t xml:space="preserve">      </w:t>
      </w:r>
      <w:r>
        <w:rPr>
          <w:rFonts w:ascii="Arial" w:hAnsi="Arial" w:cs="Arial"/>
          <w:b/>
          <w:bCs/>
          <w:snapToGrid w:val="0"/>
          <w:sz w:val="24"/>
        </w:rPr>
        <w:t xml:space="preserv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hint="eastAsia"/>
          <w:b/>
          <w:bCs/>
          <w:snapToGrid w:val="0"/>
          <w:sz w:val="24"/>
        </w:rPr>
        <w:tab/>
      </w:r>
      <w:r>
        <w:rPr>
          <w:rFonts w:ascii="Arial" w:hAnsi="Arial" w:cs="Arial" w:hint="eastAsia"/>
          <w:b/>
          <w:bCs/>
          <w:snapToGrid w:val="0"/>
          <w:sz w:val="24"/>
        </w:rPr>
        <w:tab/>
        <w:t>R2-22</w:t>
      </w:r>
      <w:r w:rsidR="00676597">
        <w:rPr>
          <w:rFonts w:ascii="Arial" w:hAnsi="Arial" w:cs="Arial"/>
          <w:b/>
          <w:bCs/>
          <w:snapToGrid w:val="0"/>
          <w:sz w:val="24"/>
        </w:rPr>
        <w:t>1</w:t>
      </w:r>
      <w:r w:rsidR="00904660">
        <w:rPr>
          <w:rFonts w:ascii="Arial" w:hAnsi="Arial" w:cs="Arial"/>
          <w:b/>
          <w:bCs/>
          <w:snapToGrid w:val="0"/>
          <w:sz w:val="24"/>
        </w:rPr>
        <w:t>2553</w:t>
      </w:r>
    </w:p>
    <w:p w:rsidR="00593AD0" w:rsidRDefault="006B71DD">
      <w:pPr>
        <w:overflowPunct w:val="0"/>
        <w:autoSpaceDE w:val="0"/>
        <w:autoSpaceDN w:val="0"/>
        <w:adjustRightInd w:val="0"/>
        <w:snapToGrid w:val="0"/>
        <w:spacing w:line="240" w:lineRule="auto"/>
        <w:textAlignment w:val="baseline"/>
        <w:rPr>
          <w:rFonts w:ascii="Arial" w:hAnsi="Arial" w:cs="Arial"/>
          <w:b/>
          <w:bCs/>
          <w:sz w:val="24"/>
        </w:rPr>
      </w:pPr>
      <w:r>
        <w:rPr>
          <w:rFonts w:ascii="Arial" w:hAnsi="Arial" w:cs="Arial"/>
          <w:b/>
          <w:bCs/>
          <w:sz w:val="24"/>
        </w:rPr>
        <w:t>Toulouse</w:t>
      </w:r>
      <w:r w:rsidR="001434E7">
        <w:rPr>
          <w:rFonts w:ascii="Arial" w:hAnsi="Arial" w:cs="Arial" w:hint="eastAsia"/>
          <w:b/>
          <w:bCs/>
          <w:sz w:val="24"/>
        </w:rPr>
        <w:t xml:space="preserve">, </w:t>
      </w:r>
      <w:r>
        <w:rPr>
          <w:rFonts w:ascii="Arial" w:eastAsia="宋体" w:hAnsi="Arial"/>
          <w:b/>
          <w:bCs/>
          <w:sz w:val="24"/>
        </w:rPr>
        <w:t>Nov</w:t>
      </w:r>
      <w:r w:rsidR="001434E7">
        <w:rPr>
          <w:rFonts w:ascii="Arial" w:eastAsia="宋体" w:hAnsi="Arial"/>
          <w:b/>
          <w:bCs/>
          <w:sz w:val="24"/>
        </w:rPr>
        <w:t xml:space="preserve"> </w:t>
      </w:r>
      <w:r w:rsidR="001434E7">
        <w:rPr>
          <w:rFonts w:ascii="Arial" w:eastAsia="宋体" w:hAnsi="Arial" w:hint="eastAsia"/>
          <w:b/>
          <w:bCs/>
          <w:sz w:val="24"/>
        </w:rPr>
        <w:t>1</w:t>
      </w:r>
      <w:r w:rsidR="00904660">
        <w:rPr>
          <w:rFonts w:ascii="Arial" w:eastAsia="宋体" w:hAnsi="Arial"/>
          <w:b/>
          <w:bCs/>
          <w:sz w:val="24"/>
        </w:rPr>
        <w:t>4</w:t>
      </w:r>
      <w:r w:rsidR="001434E7">
        <w:rPr>
          <w:rFonts w:ascii="Arial" w:eastAsia="宋体" w:hAnsi="Arial"/>
          <w:b/>
          <w:bCs/>
          <w:sz w:val="24"/>
          <w:vertAlign w:val="superscript"/>
        </w:rPr>
        <w:t>t</w:t>
      </w:r>
      <w:r w:rsidR="001434E7">
        <w:rPr>
          <w:rFonts w:ascii="Arial" w:eastAsia="宋体" w:hAnsi="Arial" w:hint="eastAsia"/>
          <w:b/>
          <w:bCs/>
          <w:sz w:val="24"/>
          <w:vertAlign w:val="superscript"/>
        </w:rPr>
        <w:t>h</w:t>
      </w:r>
      <w:r w:rsidR="001434E7">
        <w:rPr>
          <w:rFonts w:ascii="Arial" w:eastAsia="宋体" w:hAnsi="Arial"/>
          <w:b/>
          <w:bCs/>
          <w:sz w:val="24"/>
        </w:rPr>
        <w:t xml:space="preserve"> – </w:t>
      </w:r>
      <w:r w:rsidR="00952709">
        <w:rPr>
          <w:rFonts w:ascii="Arial" w:eastAsia="宋体" w:hAnsi="Arial"/>
          <w:b/>
          <w:bCs/>
          <w:sz w:val="24"/>
        </w:rPr>
        <w:t>1</w:t>
      </w:r>
      <w:r w:rsidR="00904660">
        <w:rPr>
          <w:rFonts w:ascii="Arial" w:eastAsia="宋体" w:hAnsi="Arial"/>
          <w:b/>
          <w:bCs/>
          <w:sz w:val="24"/>
        </w:rPr>
        <w:t>8</w:t>
      </w:r>
      <w:r w:rsidR="001434E7">
        <w:rPr>
          <w:rFonts w:ascii="Arial" w:eastAsia="宋体" w:hAnsi="Arial" w:hint="eastAsia"/>
          <w:b/>
          <w:bCs/>
          <w:sz w:val="24"/>
          <w:vertAlign w:val="superscript"/>
        </w:rPr>
        <w:t>th</w:t>
      </w:r>
      <w:r w:rsidR="001434E7">
        <w:rPr>
          <w:rFonts w:ascii="Arial" w:eastAsia="宋体" w:hAnsi="Arial"/>
          <w:b/>
          <w:bCs/>
          <w:sz w:val="24"/>
        </w:rPr>
        <w:t>, 202</w:t>
      </w:r>
      <w:r w:rsidR="001434E7">
        <w:rPr>
          <w:rFonts w:ascii="Arial" w:eastAsia="宋体" w:hAnsi="Arial" w:hint="eastAsia"/>
          <w:b/>
          <w:bCs/>
          <w:sz w:val="24"/>
        </w:rPr>
        <w:t>2</w:t>
      </w:r>
      <w:r w:rsidR="001434E7">
        <w:rPr>
          <w:rFonts w:ascii="Arial" w:hAnsi="Arial" w:cs="Arial"/>
          <w:b/>
          <w:bCs/>
          <w:sz w:val="24"/>
        </w:rPr>
        <w:tab/>
      </w:r>
      <w:r w:rsidR="001434E7">
        <w:rPr>
          <w:rFonts w:ascii="Arial" w:hAnsi="Arial" w:cs="Arial"/>
          <w:b/>
          <w:bCs/>
          <w:sz w:val="24"/>
        </w:rPr>
        <w:tab/>
        <w:t xml:space="preserve">  </w:t>
      </w:r>
      <w:r w:rsidR="001434E7">
        <w:rPr>
          <w:rFonts w:ascii="Arial" w:hAnsi="Arial" w:cs="Arial"/>
          <w:b/>
          <w:bCs/>
          <w:sz w:val="24"/>
        </w:rPr>
        <w:tab/>
        <w:t xml:space="preserve"> </w:t>
      </w:r>
      <w:r w:rsidR="001434E7">
        <w:rPr>
          <w:rFonts w:ascii="Arial" w:hAnsi="Arial" w:cs="Arial"/>
          <w:b/>
          <w:bCs/>
          <w:sz w:val="24"/>
        </w:rPr>
        <w:tab/>
        <w:t xml:space="preserve">      </w:t>
      </w:r>
      <w:r w:rsidR="001434E7">
        <w:rPr>
          <w:rFonts w:ascii="Arial" w:hAnsi="Arial" w:cs="Arial" w:hint="eastAsia"/>
          <w:b/>
          <w:bCs/>
          <w:sz w:val="24"/>
        </w:rPr>
        <w:t xml:space="preserve">       </w:t>
      </w:r>
      <w:r w:rsidR="001434E7">
        <w:rPr>
          <w:rFonts w:ascii="Arial" w:hAnsi="Arial" w:cs="Arial"/>
          <w:b/>
          <w:bCs/>
          <w:sz w:val="24"/>
        </w:rPr>
        <w:t xml:space="preserve"> </w:t>
      </w:r>
    </w:p>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 xml:space="preserve">Source: </w:t>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t>ZTE Corporation</w:t>
      </w:r>
      <w:r>
        <w:rPr>
          <w:rFonts w:ascii="Arial" w:hAnsi="Arial" w:cs="Arial" w:hint="eastAsia"/>
          <w:b/>
          <w:bCs/>
          <w:snapToGrid w:val="0"/>
          <w:sz w:val="24"/>
        </w:rPr>
        <w:t>, Sanechips</w:t>
      </w:r>
    </w:p>
    <w:p w:rsidR="00593AD0" w:rsidRDefault="001434E7">
      <w:pPr>
        <w:overflowPunct w:val="0"/>
        <w:autoSpaceDE w:val="0"/>
        <w:autoSpaceDN w:val="0"/>
        <w:adjustRightInd w:val="0"/>
        <w:snapToGrid w:val="0"/>
        <w:spacing w:line="240" w:lineRule="auto"/>
        <w:ind w:left="2100" w:hanging="2100"/>
        <w:textAlignment w:val="baseline"/>
        <w:rPr>
          <w:rFonts w:ascii="Arial" w:hAnsi="Arial" w:cs="Arial"/>
          <w:b/>
          <w:bCs/>
          <w:snapToGrid w:val="0"/>
          <w:sz w:val="24"/>
        </w:rPr>
      </w:pPr>
      <w:r>
        <w:rPr>
          <w:rFonts w:ascii="Arial" w:hAnsi="Arial" w:cs="Arial"/>
          <w:b/>
          <w:bCs/>
          <w:snapToGrid w:val="0"/>
          <w:sz w:val="24"/>
        </w:rPr>
        <w:t xml:space="preserve">Title: </w:t>
      </w:r>
      <w:r>
        <w:rPr>
          <w:rFonts w:ascii="Arial" w:hAnsi="Arial" w:cs="Arial"/>
          <w:b/>
          <w:bCs/>
          <w:snapToGrid w:val="0"/>
          <w:sz w:val="24"/>
        </w:rPr>
        <w:tab/>
      </w:r>
      <w:r w:rsidR="006B71DD">
        <w:rPr>
          <w:rFonts w:ascii="Arial" w:hAnsi="Arial" w:cs="Arial"/>
          <w:b/>
          <w:bCs/>
          <w:snapToGrid w:val="0"/>
          <w:sz w:val="24"/>
        </w:rPr>
        <w:t xml:space="preserve">Further </w:t>
      </w:r>
      <w:r>
        <w:rPr>
          <w:rFonts w:ascii="Arial" w:hAnsi="Arial" w:cs="Arial"/>
          <w:b/>
          <w:bCs/>
          <w:snapToGrid w:val="0"/>
          <w:sz w:val="24"/>
        </w:rPr>
        <w:t>Considerations on</w:t>
      </w:r>
      <w:r w:rsidR="006B71DD">
        <w:rPr>
          <w:rFonts w:ascii="Arial" w:hAnsi="Arial" w:cs="Arial"/>
          <w:b/>
          <w:bCs/>
          <w:snapToGrid w:val="0"/>
          <w:sz w:val="24"/>
        </w:rPr>
        <w:t xml:space="preserve"> Expectation of Enhancement for</w:t>
      </w:r>
      <w:r>
        <w:rPr>
          <w:rFonts w:ascii="Arial" w:hAnsi="Arial" w:cs="Arial"/>
          <w:b/>
          <w:bCs/>
          <w:snapToGrid w:val="0"/>
          <w:sz w:val="24"/>
        </w:rPr>
        <w:t xml:space="preserve"> </w:t>
      </w:r>
      <w:r w:rsidR="006B71DD">
        <w:rPr>
          <w:rFonts w:ascii="Arial" w:hAnsi="Arial" w:cs="Arial"/>
          <w:b/>
          <w:bCs/>
          <w:snapToGrid w:val="0"/>
          <w:sz w:val="24"/>
        </w:rPr>
        <w:t>LTM</w:t>
      </w:r>
    </w:p>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Agenda item:</w:t>
      </w:r>
      <w:r>
        <w:rPr>
          <w:rFonts w:ascii="Arial" w:hAnsi="Arial" w:cs="Arial"/>
          <w:b/>
          <w:bCs/>
          <w:snapToGrid w:val="0"/>
          <w:sz w:val="24"/>
        </w:rPr>
        <w:tab/>
      </w:r>
      <w:bookmarkStart w:id="0" w:name="Source"/>
      <w:bookmarkEnd w:id="0"/>
      <w:r>
        <w:rPr>
          <w:rFonts w:ascii="Arial" w:hAnsi="Arial" w:cs="Arial" w:hint="eastAsia"/>
          <w:b/>
          <w:bCs/>
          <w:snapToGrid w:val="0"/>
          <w:sz w:val="24"/>
        </w:rPr>
        <w:tab/>
      </w:r>
      <w:r>
        <w:rPr>
          <w:rFonts w:ascii="Arial" w:hAnsi="Arial" w:cs="Arial"/>
          <w:b/>
          <w:bCs/>
          <w:snapToGrid w:val="0"/>
          <w:sz w:val="24"/>
        </w:rPr>
        <w:t>8.4.2.1</w:t>
      </w:r>
      <w:r w:rsidR="006B71DD">
        <w:rPr>
          <w:rFonts w:ascii="Arial" w:hAnsi="Arial" w:cs="Arial"/>
          <w:b/>
          <w:bCs/>
          <w:snapToGrid w:val="0"/>
          <w:sz w:val="24"/>
        </w:rPr>
        <w:t>.1</w:t>
      </w:r>
    </w:p>
    <w:p w:rsidR="00593AD0" w:rsidRDefault="001434E7">
      <w:pPr>
        <w:overflowPunct w:val="0"/>
        <w:autoSpaceDE w:val="0"/>
        <w:autoSpaceDN w:val="0"/>
        <w:adjustRightInd w:val="0"/>
        <w:snapToGrid w:val="0"/>
        <w:spacing w:line="240" w:lineRule="auto"/>
        <w:textAlignment w:val="baseline"/>
        <w:rPr>
          <w:rFonts w:ascii="Arial" w:hAnsi="Arial" w:cs="Arial"/>
          <w:b/>
          <w:bCs/>
          <w:snapToGrid w:val="0"/>
          <w:sz w:val="24"/>
        </w:rPr>
      </w:pPr>
      <w:r>
        <w:rPr>
          <w:rFonts w:ascii="Arial" w:hAnsi="Arial" w:cs="Arial"/>
          <w:b/>
          <w:bCs/>
          <w:snapToGrid w:val="0"/>
          <w:sz w:val="24"/>
        </w:rPr>
        <w:t>Document for:</w:t>
      </w:r>
      <w:bookmarkStart w:id="1" w:name="DocumentFor"/>
      <w:bookmarkEnd w:id="1"/>
      <w:r>
        <w:rPr>
          <w:rFonts w:ascii="Arial" w:hAnsi="Arial" w:cs="Arial" w:hint="eastAsia"/>
          <w:b/>
          <w:bCs/>
          <w:snapToGrid w:val="0"/>
          <w:sz w:val="24"/>
        </w:rPr>
        <w:t xml:space="preserve"> </w:t>
      </w:r>
      <w:r>
        <w:rPr>
          <w:rFonts w:ascii="Arial" w:hAnsi="Arial" w:cs="Arial"/>
          <w:b/>
          <w:bCs/>
          <w:snapToGrid w:val="0"/>
          <w:sz w:val="24"/>
        </w:rPr>
        <w:tab/>
        <w:t>Discussion</w:t>
      </w:r>
      <w:r>
        <w:rPr>
          <w:rFonts w:ascii="Arial" w:hAnsi="Arial" w:cs="Arial" w:hint="eastAsia"/>
          <w:b/>
          <w:bCs/>
          <w:snapToGrid w:val="0"/>
          <w:sz w:val="24"/>
        </w:rPr>
        <w:t xml:space="preserve"> and Decision</w:t>
      </w:r>
    </w:p>
    <w:p w:rsidR="00593AD0" w:rsidRDefault="001434E7">
      <w:pPr>
        <w:pStyle w:val="1"/>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w:t>
      </w:r>
      <w:r w:rsidR="006B71DD">
        <w:rPr>
          <w:rFonts w:ascii="Arial" w:hAnsi="Arial" w:cs="Arial"/>
          <w:b w:val="0"/>
          <w:bCs w:val="0"/>
          <w:kern w:val="0"/>
          <w:sz w:val="32"/>
          <w:szCs w:val="36"/>
        </w:rPr>
        <w:t>n</w:t>
      </w:r>
    </w:p>
    <w:p w:rsidR="00E666C7" w:rsidRPr="0089793F" w:rsidRDefault="00E666C7" w:rsidP="00E666C7">
      <w:pPr>
        <w:spacing w:before="120" w:after="0"/>
      </w:pPr>
      <w:r>
        <w:rPr>
          <w:szCs w:val="21"/>
        </w:rPr>
        <w:t>Unitl</w:t>
      </w:r>
      <w:r w:rsidR="00B57A40">
        <w:rPr>
          <w:szCs w:val="21"/>
        </w:rPr>
        <w:t xml:space="preserve"> RAN2#119</w:t>
      </w:r>
      <w:r w:rsidR="00450095">
        <w:rPr>
          <w:szCs w:val="21"/>
        </w:rPr>
        <w:t>bis</w:t>
      </w:r>
      <w:r w:rsidR="00B57A40">
        <w:rPr>
          <w:szCs w:val="21"/>
        </w:rPr>
        <w:t xml:space="preserve"> emeeting</w:t>
      </w:r>
      <w:r>
        <w:rPr>
          <w:szCs w:val="21"/>
        </w:rPr>
        <w:t xml:space="preserve">, </w:t>
      </w:r>
      <w:r>
        <w:t>a</w:t>
      </w:r>
      <w:r w:rsidR="006A0582">
        <w:t xml:space="preserve">lmost all </w:t>
      </w:r>
      <w:r w:rsidR="009F5EB6">
        <w:t>possible</w:t>
      </w:r>
      <w:r w:rsidR="006471C3">
        <w:t xml:space="preserve"> enhancements </w:t>
      </w:r>
      <w:r w:rsidR="006A0582">
        <w:t xml:space="preserve">identified at this stage </w:t>
      </w:r>
      <w:r w:rsidR="006471C3">
        <w:t>for reducing the lantency of L1/L2 mobility have been coverred</w:t>
      </w:r>
      <w:r w:rsidR="00ED19B3">
        <w:t>, and the agreements achieved in RAN2 have been sent to RAN1/RAN4 for their further study. However, for some enhancements</w:t>
      </w:r>
      <w:r>
        <w:t xml:space="preserve"> as shown</w:t>
      </w:r>
      <w:r w:rsidR="00533E68">
        <w:t xml:space="preserve"> below:</w:t>
      </w:r>
      <w:r w:rsidR="00ED19B3">
        <w:t xml:space="preserve"> </w:t>
      </w:r>
    </w:p>
    <w:p w:rsidR="00E666C7" w:rsidRDefault="00E666C7" w:rsidP="00E666C7">
      <w:pPr>
        <w:pStyle w:val="Agreement"/>
        <w:numPr>
          <w:ilvl w:val="0"/>
          <w:numId w:val="16"/>
        </w:numPr>
        <w:tabs>
          <w:tab w:val="clear" w:pos="1619"/>
          <w:tab w:val="clear" w:pos="2334"/>
          <w:tab w:val="num" w:pos="19"/>
        </w:tabs>
        <w:spacing w:before="78" w:after="78" w:line="240" w:lineRule="auto"/>
        <w:ind w:leftChars="-171" w:left="18"/>
        <w:rPr>
          <w:lang w:eastAsia="zh-CN"/>
        </w:rPr>
      </w:pPr>
      <w:r>
        <w:rPr>
          <w:lang w:eastAsia="zh-CN"/>
        </w:rPr>
        <w:t xml:space="preserve">RAN2 assumes that RAN1 will drive discussions on L1 measurement enhancements, if any. If RAN1 identifies the need for e.g. event reporting, filtering etc, RAN2 can then be involved if needed. </w:t>
      </w:r>
    </w:p>
    <w:p w:rsidR="00E666C7" w:rsidRPr="006471C3" w:rsidRDefault="00E666C7" w:rsidP="00E666C7">
      <w:pPr>
        <w:pStyle w:val="Agreement"/>
        <w:numPr>
          <w:ilvl w:val="0"/>
          <w:numId w:val="16"/>
        </w:numPr>
        <w:tabs>
          <w:tab w:val="clear" w:pos="1619"/>
          <w:tab w:val="clear" w:pos="2334"/>
          <w:tab w:val="num" w:pos="19"/>
        </w:tabs>
        <w:spacing w:before="78" w:after="78" w:line="240" w:lineRule="auto"/>
        <w:ind w:leftChars="-171" w:left="18"/>
        <w:rPr>
          <w:lang w:eastAsia="zh-CN"/>
        </w:rPr>
      </w:pPr>
      <w:r>
        <w:rPr>
          <w:lang w:eastAsia="zh-CN"/>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rsidR="00E666C7" w:rsidRDefault="00ED19B3" w:rsidP="00E666C7">
      <w:pPr>
        <w:spacing w:before="120" w:after="0"/>
        <w:rPr>
          <w:rFonts w:eastAsiaTheme="minorEastAsia"/>
          <w:lang w:eastAsia="zh-CN"/>
        </w:rPr>
      </w:pPr>
      <w:r>
        <w:t>we just inform them of the enhancement</w:t>
      </w:r>
      <w:r w:rsidR="00E666C7">
        <w:t>s</w:t>
      </w:r>
      <w:r>
        <w:t xml:space="preserve"> but not tell them why </w:t>
      </w:r>
      <w:r w:rsidR="00533E68">
        <w:t>they</w:t>
      </w:r>
      <w:r>
        <w:t xml:space="preserve"> need to be enhanced, </w:t>
      </w:r>
      <w:r w:rsidR="00E666C7">
        <w:t xml:space="preserve">it may result that the enhancements discussion in RAN1/RAN4 maybe inadequate or </w:t>
      </w:r>
      <w:r w:rsidR="007A1F90">
        <w:t>even worse, the outcome of the discussion may not</w:t>
      </w:r>
      <w:r w:rsidR="00E666C7">
        <w:t xml:space="preserve"> reach our expectation</w:t>
      </w:r>
      <w:r w:rsidR="00E666C7">
        <w:rPr>
          <w:rFonts w:eastAsiaTheme="minorEastAsia" w:hint="eastAsia"/>
          <w:lang w:eastAsia="zh-CN"/>
        </w:rPr>
        <w:t>.</w:t>
      </w:r>
    </w:p>
    <w:p w:rsidR="00E666C7" w:rsidRDefault="00E666C7" w:rsidP="00E666C7">
      <w:pPr>
        <w:spacing w:before="120" w:after="0"/>
        <w:rPr>
          <w:rFonts w:eastAsiaTheme="minorEastAsia"/>
          <w:lang w:eastAsia="zh-CN"/>
        </w:rPr>
      </w:pPr>
      <w:r>
        <w:rPr>
          <w:rFonts w:eastAsiaTheme="minorEastAsia" w:hint="eastAsia"/>
          <w:lang w:eastAsia="zh-CN"/>
        </w:rPr>
        <w:t>I</w:t>
      </w:r>
      <w:r>
        <w:rPr>
          <w:rFonts w:eastAsiaTheme="minorEastAsia"/>
          <w:lang w:eastAsia="zh-CN"/>
        </w:rPr>
        <w:t>n addition, we also left a FFS from the previous meeting about the pre-configuration of candidcate cells:</w:t>
      </w:r>
    </w:p>
    <w:p w:rsidR="00E666C7" w:rsidRDefault="00E666C7" w:rsidP="00E666C7">
      <w:pPr>
        <w:pStyle w:val="Agreement"/>
        <w:numPr>
          <w:ilvl w:val="0"/>
          <w:numId w:val="16"/>
        </w:numPr>
        <w:tabs>
          <w:tab w:val="clear" w:pos="1619"/>
          <w:tab w:val="clear" w:pos="2334"/>
          <w:tab w:val="num" w:pos="19"/>
        </w:tabs>
        <w:spacing w:before="78" w:after="78" w:line="240" w:lineRule="auto"/>
        <w:ind w:leftChars="-171" w:left="18"/>
        <w:rPr>
          <w:lang w:eastAsia="zh-CN"/>
        </w:rPr>
      </w:pPr>
      <w:r w:rsidRPr="00E666C7">
        <w:rPr>
          <w:lang w:eastAsia="zh-CN"/>
        </w:rPr>
        <w:t>FFS whether ASN.1 decoding and validity</w:t>
      </w:r>
      <w:r w:rsidRPr="00E666C7">
        <w:rPr>
          <w:rFonts w:hint="eastAsia"/>
          <w:lang w:eastAsia="zh-CN"/>
        </w:rPr>
        <w:t>/</w:t>
      </w:r>
      <w:r w:rsidRPr="00E666C7">
        <w:rPr>
          <w:lang w:eastAsia="zh-CN"/>
        </w:rPr>
        <w:t>compliance check</w:t>
      </w:r>
      <w:r w:rsidRPr="00E666C7">
        <w:rPr>
          <w:rFonts w:hint="eastAsia"/>
          <w:lang w:eastAsia="zh-CN"/>
        </w:rPr>
        <w:t xml:space="preserve"> of candidate cell configuration are performed upon reception of the candidate cells configuration.</w:t>
      </w:r>
      <w:r w:rsidRPr="00E666C7">
        <w:rPr>
          <w:lang w:eastAsia="zh-CN"/>
        </w:rPr>
        <w:t xml:space="preserve"> FFS if this need to be specified.</w:t>
      </w:r>
    </w:p>
    <w:p w:rsidR="00E666C7" w:rsidRPr="00533E68" w:rsidRDefault="00533E68" w:rsidP="00E666C7">
      <w:pPr>
        <w:pStyle w:val="Doc-text2"/>
        <w:ind w:left="0" w:firstLine="0"/>
        <w:rPr>
          <w:rFonts w:ascii="Times New Roman" w:eastAsia="Malgun Gothic" w:hAnsi="Times New Roman"/>
          <w:lang w:eastAsia="en-US"/>
        </w:rPr>
      </w:pPr>
      <w:r w:rsidRPr="00533E68">
        <w:rPr>
          <w:rFonts w:ascii="Times New Roman" w:eastAsia="Malgun Gothic" w:hAnsi="Times New Roman"/>
          <w:lang w:eastAsia="en-US"/>
        </w:rPr>
        <w:t>so in this paper, we would like to make a further discussion on above enhancements for facilitating the RAN1/RAN4 discussion on them</w:t>
      </w:r>
      <w:r>
        <w:rPr>
          <w:rFonts w:ascii="Times New Roman" w:eastAsia="Malgun Gothic" w:hAnsi="Times New Roman"/>
          <w:lang w:eastAsia="en-US"/>
        </w:rPr>
        <w:t>, and share our views on the FFS.</w:t>
      </w:r>
    </w:p>
    <w:p w:rsidR="00593AD0" w:rsidRDefault="001434E7" w:rsidP="006471C3">
      <w:pPr>
        <w:pStyle w:val="1"/>
        <w:pBdr>
          <w:top w:val="single" w:sz="12" w:space="3" w:color="auto"/>
        </w:pBdr>
        <w:tabs>
          <w:tab w:val="clear" w:pos="432"/>
        </w:tabs>
        <w:overflowPunct w:val="0"/>
        <w:autoSpaceDE w:val="0"/>
        <w:autoSpaceDN w:val="0"/>
        <w:adjustRightInd w:val="0"/>
        <w:spacing w:before="240" w:after="180" w:line="240" w:lineRule="auto"/>
        <w:ind w:left="0" w:firstLineChars="100" w:firstLine="320"/>
        <w:textAlignment w:val="baseline"/>
        <w:rPr>
          <w:b w:val="0"/>
          <w:bCs w:val="0"/>
        </w:rPr>
      </w:pPr>
      <w:r>
        <w:rPr>
          <w:rFonts w:ascii="Arial" w:hAnsi="Arial" w:cs="Arial"/>
          <w:b w:val="0"/>
          <w:bCs w:val="0"/>
          <w:kern w:val="0"/>
          <w:sz w:val="32"/>
          <w:szCs w:val="36"/>
        </w:rPr>
        <w:t>Discussion</w:t>
      </w:r>
      <w:bookmarkStart w:id="2" w:name="_Toc12718547"/>
    </w:p>
    <w:p w:rsidR="007B42FD" w:rsidRDefault="00533E68">
      <w:r>
        <w:t xml:space="preserve">For measurement part in LTM, RAN2 have assumed that the L1 measurement enhancements </w:t>
      </w:r>
      <w:r w:rsidR="007A567D">
        <w:t>is needed</w:t>
      </w:r>
      <w:r>
        <w:t xml:space="preserve"> which </w:t>
      </w:r>
      <w:r w:rsidR="007A567D">
        <w:t>shall</w:t>
      </w:r>
      <w:r>
        <w:t xml:space="preserve"> be discussed in RAN1. However,</w:t>
      </w:r>
      <w:r w:rsidR="00CD7470">
        <w:t xml:space="preserve"> we do not tell them what's the target </w:t>
      </w:r>
      <w:r w:rsidR="007B42FD">
        <w:t>of</w:t>
      </w:r>
      <w:r w:rsidR="005D642E">
        <w:t xml:space="preserve"> inter-cell</w:t>
      </w:r>
      <w:r w:rsidR="00CD7470">
        <w:t xml:space="preserve"> L1 measurement </w:t>
      </w:r>
      <w:r w:rsidR="007A567D">
        <w:t>enhancements</w:t>
      </w:r>
      <w:r w:rsidR="007B42FD">
        <w:t xml:space="preserve"> which may cause a vague perspective for inter-cell L1 measurement enhancement.</w:t>
      </w:r>
    </w:p>
    <w:p w:rsidR="007A1F90" w:rsidRDefault="005D642E" w:rsidP="00151B24">
      <w:pPr>
        <w:rPr>
          <w:bCs/>
        </w:rPr>
      </w:pPr>
      <w:r>
        <w:t xml:space="preserve">In our understanding, there </w:t>
      </w:r>
      <w:r w:rsidR="00151B24">
        <w:t>is one main target</w:t>
      </w:r>
      <w:r>
        <w:t xml:space="preserve"> for inter-cell L1 measurement enhancements</w:t>
      </w:r>
      <w:r w:rsidR="007B42FD">
        <w:t>,</w:t>
      </w:r>
      <w:r w:rsidR="00151B24">
        <w:t xml:space="preserve"> </w:t>
      </w:r>
      <w:r w:rsidR="007B42FD">
        <w:t>that</w:t>
      </w:r>
      <w:r w:rsidR="00151B24">
        <w:t xml:space="preserve"> is</w:t>
      </w:r>
      <w:r w:rsidR="007B42FD">
        <w:t xml:space="preserve"> the</w:t>
      </w:r>
      <w:r w:rsidR="00151B24">
        <w:t xml:space="preserve"> </w:t>
      </w:r>
      <w:r w:rsidR="00B75B03">
        <w:t>minimization of</w:t>
      </w:r>
      <w:r w:rsidR="00151B24">
        <w:t xml:space="preserve"> ping-pong effection from inter-cell L1 measurement</w:t>
      </w:r>
      <w:r w:rsidR="007B42FD">
        <w:t xml:space="preserve">. </w:t>
      </w:r>
      <w:r w:rsidR="00151B24">
        <w:rPr>
          <w:bCs/>
        </w:rPr>
        <w:t xml:space="preserve">Even though </w:t>
      </w:r>
      <w:r w:rsidR="007A1F90">
        <w:rPr>
          <w:bCs/>
        </w:rPr>
        <w:t>the ping-pong cell switch in not included in the delay model of LTM, ping-pong cell switch may cause multiple useless cell switch which is more serious than any components in the delay model of LTM.</w:t>
      </w:r>
    </w:p>
    <w:p w:rsidR="00151B24" w:rsidRPr="007A1F90" w:rsidRDefault="007A1F90" w:rsidP="00151B24">
      <w:pPr>
        <w:rPr>
          <w:rFonts w:eastAsiaTheme="minorEastAsia"/>
          <w:lang w:eastAsia="zh-CN"/>
        </w:rPr>
      </w:pPr>
      <w:r>
        <w:rPr>
          <w:bCs/>
        </w:rPr>
        <w:t>T</w:t>
      </w:r>
      <w:r w:rsidR="00151B24">
        <w:rPr>
          <w:bCs/>
        </w:rPr>
        <w:t>he</w:t>
      </w:r>
      <w:r w:rsidR="007B42FD">
        <w:rPr>
          <w:bCs/>
        </w:rPr>
        <w:t xml:space="preserve"> inter-cell</w:t>
      </w:r>
      <w:r w:rsidR="00151B24">
        <w:rPr>
          <w:bCs/>
        </w:rPr>
        <w:t xml:space="preserve"> L1 measurement can provide more prompt reaction to the wireless environment </w:t>
      </w:r>
      <w:r w:rsidR="007B42FD">
        <w:rPr>
          <w:bCs/>
        </w:rPr>
        <w:t>change</w:t>
      </w:r>
      <w:r w:rsidR="00151B24">
        <w:rPr>
          <w:bCs/>
        </w:rPr>
        <w:t>, it will result</w:t>
      </w:r>
      <w:r w:rsidR="007B42FD">
        <w:rPr>
          <w:bCs/>
        </w:rPr>
        <w:t xml:space="preserve"> in</w:t>
      </w:r>
      <w:r w:rsidR="00151B24">
        <w:rPr>
          <w:bCs/>
        </w:rPr>
        <w:t xml:space="preserve"> the ping-pong cell switch as a price to pay</w:t>
      </w:r>
      <w:r w:rsidR="00C46EF1">
        <w:rPr>
          <w:bCs/>
        </w:rPr>
        <w:t xml:space="preserve"> due to the sensitivity to the sharp channel state change</w:t>
      </w:r>
      <w:r w:rsidR="00151B24">
        <w:rPr>
          <w:bCs/>
        </w:rPr>
        <w:t xml:space="preserve">. </w:t>
      </w:r>
      <w:r w:rsidR="007B42FD">
        <w:rPr>
          <w:bCs/>
        </w:rPr>
        <w:t xml:space="preserve">In the intra-DU LTM case, </w:t>
      </w:r>
      <w:r w:rsidR="007B42FD">
        <w:rPr>
          <w:bCs/>
        </w:rPr>
        <w:lastRenderedPageBreak/>
        <w:t>the ping-pong effection maybe not obvious</w:t>
      </w:r>
      <w:r w:rsidR="009F4A52">
        <w:rPr>
          <w:bCs/>
        </w:rPr>
        <w:t xml:space="preserve"> </w:t>
      </w:r>
      <w:r>
        <w:rPr>
          <w:bCs/>
        </w:rPr>
        <w:t xml:space="preserve">at this stage </w:t>
      </w:r>
      <w:r w:rsidR="009F4A52">
        <w:rPr>
          <w:bCs/>
        </w:rPr>
        <w:t>since</w:t>
      </w:r>
      <w:r w:rsidR="007B42FD">
        <w:rPr>
          <w:bCs/>
        </w:rPr>
        <w:t xml:space="preserve"> it is mostly like a </w:t>
      </w:r>
      <w:r w:rsidR="009F4A52">
        <w:rPr>
          <w:bCs/>
        </w:rPr>
        <w:t xml:space="preserve">frequenet </w:t>
      </w:r>
      <w:r w:rsidR="007B42FD">
        <w:rPr>
          <w:bCs/>
        </w:rPr>
        <w:t>cell switch between the target cell and source cell</w:t>
      </w:r>
      <w:r w:rsidR="00C46EF1">
        <w:rPr>
          <w:bCs/>
        </w:rPr>
        <w:t xml:space="preserve"> and</w:t>
      </w:r>
      <w:r>
        <w:rPr>
          <w:bCs/>
        </w:rPr>
        <w:t xml:space="preserve"> RAN2 assumed that no L2 </w:t>
      </w:r>
      <w:r w:rsidR="00C46EF1">
        <w:rPr>
          <w:bCs/>
        </w:rPr>
        <w:t>re-establishments were needed for intra-DU LTM</w:t>
      </w:r>
      <w:r w:rsidR="009F4A52">
        <w:rPr>
          <w:bCs/>
        </w:rPr>
        <w:t>.</w:t>
      </w:r>
      <w:r w:rsidR="007B42FD">
        <w:rPr>
          <w:bCs/>
        </w:rPr>
        <w:t xml:space="preserve"> Howeve, for inter-DU LTM case, t</w:t>
      </w:r>
      <w:r w:rsidR="00151B24">
        <w:rPr>
          <w:bCs/>
        </w:rPr>
        <w:t xml:space="preserve">he ping-pong </w:t>
      </w:r>
      <w:r w:rsidR="007B42FD">
        <w:rPr>
          <w:bCs/>
        </w:rPr>
        <w:t>cell switch</w:t>
      </w:r>
      <w:r w:rsidR="00151B24">
        <w:rPr>
          <w:bCs/>
        </w:rPr>
        <w:t xml:space="preserve"> may cause the severe UP data interruption for the inter-DU HO due to the </w:t>
      </w:r>
      <w:r w:rsidR="00C46EF1">
        <w:rPr>
          <w:bCs/>
        </w:rPr>
        <w:t>L2</w:t>
      </w:r>
      <w:r w:rsidR="00151B24">
        <w:rPr>
          <w:bCs/>
        </w:rPr>
        <w:t xml:space="preserve"> re-establishment</w:t>
      </w:r>
      <w:r w:rsidR="007B42FD">
        <w:rPr>
          <w:bCs/>
        </w:rPr>
        <w:t xml:space="preserve"> </w:t>
      </w:r>
      <w:r w:rsidR="00151B24">
        <w:rPr>
          <w:bCs/>
        </w:rPr>
        <w:t>(e.g. RLC entity re-establishment, PDCP recovery, F1 path switch..)</w:t>
      </w:r>
      <w:r>
        <w:rPr>
          <w:rFonts w:eastAsiaTheme="minorEastAsia" w:hint="eastAsia"/>
          <w:lang w:eastAsia="zh-CN"/>
        </w:rPr>
        <w:t>.</w:t>
      </w:r>
    </w:p>
    <w:p w:rsidR="00151B24" w:rsidRDefault="00151B24" w:rsidP="00151B24">
      <w:pPr>
        <w:rPr>
          <w:b/>
          <w:bCs/>
        </w:rPr>
      </w:pPr>
      <w:r>
        <w:rPr>
          <w:b/>
          <w:bCs/>
        </w:rPr>
        <w:t xml:space="preserve">Proposal </w:t>
      </w:r>
      <w:r w:rsidR="009F4A52">
        <w:rPr>
          <w:b/>
          <w:bCs/>
        </w:rPr>
        <w:t>1</w:t>
      </w:r>
      <w:r>
        <w:rPr>
          <w:b/>
          <w:bCs/>
        </w:rPr>
        <w:t xml:space="preserve">: The </w:t>
      </w:r>
      <w:r w:rsidR="007A1F90">
        <w:rPr>
          <w:b/>
          <w:bCs/>
        </w:rPr>
        <w:t xml:space="preserve">inter-cell </w:t>
      </w:r>
      <w:r>
        <w:rPr>
          <w:b/>
          <w:bCs/>
        </w:rPr>
        <w:t xml:space="preserve">L1 measurement mechanism </w:t>
      </w:r>
      <w:r w:rsidR="00C46EF1">
        <w:rPr>
          <w:b/>
          <w:bCs/>
        </w:rPr>
        <w:t>enhancement</w:t>
      </w:r>
      <w:r w:rsidR="007A1F90">
        <w:rPr>
          <w:b/>
          <w:bCs/>
        </w:rPr>
        <w:t xml:space="preserve"> </w:t>
      </w:r>
      <w:r w:rsidR="00C46EF1">
        <w:rPr>
          <w:b/>
          <w:bCs/>
        </w:rPr>
        <w:t>shall focus on how to minimize the</w:t>
      </w:r>
      <w:r>
        <w:rPr>
          <w:b/>
          <w:bCs/>
        </w:rPr>
        <w:t xml:space="preserve"> ping-pong </w:t>
      </w:r>
      <w:r w:rsidR="00C46EF1">
        <w:rPr>
          <w:b/>
          <w:bCs/>
        </w:rPr>
        <w:t>cell switch</w:t>
      </w:r>
      <w:r>
        <w:rPr>
          <w:b/>
          <w:bCs/>
        </w:rPr>
        <w:t xml:space="preserve">, especially </w:t>
      </w:r>
      <w:r w:rsidR="007A1F90">
        <w:rPr>
          <w:b/>
          <w:bCs/>
        </w:rPr>
        <w:t>for the case of</w:t>
      </w:r>
      <w:r>
        <w:rPr>
          <w:b/>
          <w:bCs/>
        </w:rPr>
        <w:t xml:space="preserve"> inter-DU </w:t>
      </w:r>
      <w:r w:rsidR="007A1F90">
        <w:rPr>
          <w:b/>
          <w:bCs/>
        </w:rPr>
        <w:t>LTM</w:t>
      </w:r>
      <w:r>
        <w:rPr>
          <w:b/>
          <w:bCs/>
        </w:rPr>
        <w:t>.</w:t>
      </w:r>
      <w:r w:rsidR="00C46EF1">
        <w:rPr>
          <w:b/>
          <w:bCs/>
        </w:rPr>
        <w:t xml:space="preserve"> And send LS to RAN1 for their further work on L1/L2 mobility.</w:t>
      </w:r>
    </w:p>
    <w:p w:rsidR="00C104BC" w:rsidRDefault="001434E7">
      <w:pPr>
        <w:rPr>
          <w:bCs/>
        </w:rPr>
      </w:pPr>
      <w:r>
        <w:rPr>
          <w:rFonts w:hint="eastAsia"/>
          <w:bCs/>
        </w:rPr>
        <w:t>I</w:t>
      </w:r>
      <w:r>
        <w:rPr>
          <w:bCs/>
        </w:rPr>
        <w:t xml:space="preserve">n </w:t>
      </w:r>
      <w:r w:rsidR="00C46EF1">
        <w:rPr>
          <w:bCs/>
        </w:rPr>
        <w:t>the case of inter-freq</w:t>
      </w:r>
      <w:r w:rsidR="009F4A52">
        <w:rPr>
          <w:bCs/>
        </w:rPr>
        <w:t xml:space="preserve"> </w:t>
      </w:r>
      <w:r w:rsidR="00C46EF1">
        <w:rPr>
          <w:bCs/>
        </w:rPr>
        <w:t>LTM</w:t>
      </w:r>
      <w:r>
        <w:rPr>
          <w:bCs/>
        </w:rPr>
        <w:t xml:space="preserve">, </w:t>
      </w:r>
      <w:r w:rsidR="00C46EF1">
        <w:rPr>
          <w:bCs/>
        </w:rPr>
        <w:t>RAN2 have assumed the inter-cell LTM is generally supported, and would like RAN1/RAN4 to assess the feasibility. However, it is hard to understand the meaning of the feasiblity, in our understanding, we need to provide more explicit guidence for RAN4/RAN1 to continue their work on inter-cell freq LTM.</w:t>
      </w:r>
    </w:p>
    <w:p w:rsidR="00593AD0" w:rsidRDefault="00C104BC">
      <w:pPr>
        <w:rPr>
          <w:bCs/>
        </w:rPr>
      </w:pPr>
      <w:r>
        <w:rPr>
          <w:bCs/>
        </w:rPr>
        <w:t>In our opinion, the most challenge part of the inter-freq LTM is measurement gap,</w:t>
      </w:r>
      <w:r w:rsidR="001434E7">
        <w:rPr>
          <w:bCs/>
        </w:rPr>
        <w:t xml:space="preserve"> the measurement gap shall be configured to UE for switching the RF chain to perform the measurement on the frequency other than the </w:t>
      </w:r>
      <w:r w:rsidR="001257CA">
        <w:rPr>
          <w:bCs/>
        </w:rPr>
        <w:t>camped</w:t>
      </w:r>
      <w:r w:rsidR="001434E7">
        <w:rPr>
          <w:bCs/>
        </w:rPr>
        <w:t xml:space="preserve"> frequency, for example, the UE does not support the capability of the inter-frequency measurement without gap or there is no activated BWP which is including the frequency point to be measured.</w:t>
      </w:r>
      <w:r>
        <w:rPr>
          <w:bCs/>
        </w:rPr>
        <w:t xml:space="preserve"> So we suggest, instead of the feasibility, and provide more clear statement for RAN4/RAN1 further work on inter-freq LTM. </w:t>
      </w:r>
    </w:p>
    <w:p w:rsidR="00C104BC" w:rsidRPr="00C104BC" w:rsidRDefault="00C104BC" w:rsidP="009F4A52">
      <w:pPr>
        <w:rPr>
          <w:rFonts w:eastAsiaTheme="minorEastAsia"/>
          <w:b/>
          <w:bCs/>
          <w:lang w:eastAsia="zh-CN"/>
        </w:rPr>
      </w:pPr>
      <w:r>
        <w:rPr>
          <w:rFonts w:eastAsiaTheme="minorEastAsia"/>
          <w:b/>
          <w:bCs/>
          <w:lang w:eastAsia="zh-CN"/>
        </w:rPr>
        <w:t>Proposal 2: F</w:t>
      </w:r>
      <w:r>
        <w:rPr>
          <w:rFonts w:eastAsiaTheme="minorEastAsia" w:hint="eastAsia"/>
          <w:b/>
          <w:bCs/>
          <w:lang w:eastAsia="zh-CN"/>
        </w:rPr>
        <w:t>o</w:t>
      </w:r>
      <w:r>
        <w:rPr>
          <w:rFonts w:eastAsiaTheme="minorEastAsia"/>
          <w:b/>
          <w:bCs/>
          <w:lang w:eastAsia="zh-CN"/>
        </w:rPr>
        <w:t>r the inter-frequency inter-cell L1 measurement, RAN2 assume</w:t>
      </w:r>
      <w:r w:rsidR="00802C0B">
        <w:rPr>
          <w:rFonts w:eastAsiaTheme="minorEastAsia"/>
          <w:b/>
          <w:bCs/>
          <w:lang w:eastAsia="zh-CN"/>
        </w:rPr>
        <w:t>s</w:t>
      </w:r>
      <w:r>
        <w:rPr>
          <w:rFonts w:eastAsiaTheme="minorEastAsia"/>
          <w:b/>
          <w:bCs/>
          <w:lang w:eastAsia="zh-CN"/>
        </w:rPr>
        <w:t xml:space="preserve"> that at least the measurement gap is not needed if UE have a capability of the</w:t>
      </w:r>
      <w:r w:rsidR="00802C0B">
        <w:rPr>
          <w:rFonts w:eastAsiaTheme="minorEastAsia"/>
          <w:b/>
          <w:bCs/>
          <w:lang w:eastAsia="zh-CN"/>
        </w:rPr>
        <w:t xml:space="preserve"> inter-freq measurement without gap or the frequency points of the (Candidate) target cells included in the current active BWP.</w:t>
      </w:r>
    </w:p>
    <w:p w:rsidR="009F4A52" w:rsidRDefault="001434E7" w:rsidP="009F4A52">
      <w:pPr>
        <w:rPr>
          <w:b/>
        </w:rPr>
      </w:pPr>
      <w:r>
        <w:rPr>
          <w:b/>
          <w:bCs/>
        </w:rPr>
        <w:t xml:space="preserve">Proposal </w:t>
      </w:r>
      <w:r w:rsidR="00C104BC">
        <w:rPr>
          <w:b/>
          <w:bCs/>
        </w:rPr>
        <w:t>3</w:t>
      </w:r>
      <w:r>
        <w:rPr>
          <w:b/>
          <w:bCs/>
        </w:rPr>
        <w:t xml:space="preserve">: </w:t>
      </w:r>
      <w:r>
        <w:rPr>
          <w:rFonts w:hint="eastAsia"/>
          <w:b/>
        </w:rPr>
        <w:t>For the inter-frequency inter-cell</w:t>
      </w:r>
      <w:r w:rsidR="00C104BC">
        <w:rPr>
          <w:b/>
        </w:rPr>
        <w:t xml:space="preserve"> L1</w:t>
      </w:r>
      <w:r>
        <w:rPr>
          <w:rFonts w:hint="eastAsia"/>
          <w:b/>
        </w:rPr>
        <w:t xml:space="preserve"> measurement, measurement gap is optional</w:t>
      </w:r>
      <w:r w:rsidR="00C104BC">
        <w:rPr>
          <w:b/>
        </w:rPr>
        <w:t>ly</w:t>
      </w:r>
      <w:r>
        <w:rPr>
          <w:rFonts w:hint="eastAsia"/>
          <w:b/>
        </w:rPr>
        <w:t xml:space="preserve"> required based on the UE capability and the frequency of target cell. One LS can be sen</w:t>
      </w:r>
      <w:r>
        <w:rPr>
          <w:b/>
        </w:rPr>
        <w:t>t</w:t>
      </w:r>
      <w:r>
        <w:rPr>
          <w:rFonts w:hint="eastAsia"/>
          <w:b/>
        </w:rPr>
        <w:t xml:space="preserve"> to </w:t>
      </w:r>
      <w:r w:rsidR="00C104BC">
        <w:rPr>
          <w:b/>
        </w:rPr>
        <w:t>RAN1/</w:t>
      </w:r>
      <w:r>
        <w:rPr>
          <w:rFonts w:hint="eastAsia"/>
          <w:b/>
        </w:rPr>
        <w:t>RAN4 to check whether the existing measurement gap can be reused in inter-frequency inter-cell</w:t>
      </w:r>
      <w:r w:rsidR="00C104BC">
        <w:rPr>
          <w:b/>
        </w:rPr>
        <w:t xml:space="preserve"> L1</w:t>
      </w:r>
      <w:r>
        <w:rPr>
          <w:rFonts w:hint="eastAsia"/>
          <w:b/>
        </w:rPr>
        <w:t xml:space="preserve"> measurement for</w:t>
      </w:r>
      <w:r w:rsidR="00C104BC">
        <w:rPr>
          <w:b/>
        </w:rPr>
        <w:t xml:space="preserve"> LTM</w:t>
      </w:r>
      <w:r>
        <w:rPr>
          <w:rFonts w:hint="eastAsia"/>
          <w:b/>
        </w:rPr>
        <w:t>.</w:t>
      </w:r>
    </w:p>
    <w:p w:rsidR="00820BC8" w:rsidRDefault="00802C0B">
      <w:r>
        <w:t>In the previous bis meeting, companies have discussed the issue of whether to performASN.1 decoding and validity/compliance check u</w:t>
      </w:r>
      <w:r w:rsidR="00820BC8">
        <w:t>pon</w:t>
      </w:r>
      <w:r>
        <w:t xml:space="preserve"> receiving the RRC signaling of canndidate cell configuration</w:t>
      </w:r>
      <w:r w:rsidR="00820BC8">
        <w:t>, and no conclusion is reached. From UE persepctiv</w:t>
      </w:r>
      <w:r w:rsidR="00552A20">
        <w:t>e</w:t>
      </w:r>
      <w:r w:rsidR="00820BC8">
        <w:t>, this behavior is totally regarding the UE interior processing which has few impact on LTM, it is reasonable to leave such i</w:t>
      </w:r>
      <w:bookmarkStart w:id="3" w:name="_GoBack"/>
      <w:bookmarkEnd w:id="3"/>
      <w:r w:rsidR="00820BC8">
        <w:t>ssue to UE implementation which is as similar as CHO.</w:t>
      </w:r>
    </w:p>
    <w:p w:rsidR="00593AD0" w:rsidRPr="00820BC8" w:rsidRDefault="00820BC8">
      <w:pPr>
        <w:rPr>
          <w:b/>
        </w:rPr>
      </w:pPr>
      <w:r w:rsidRPr="00820BC8">
        <w:rPr>
          <w:b/>
        </w:rPr>
        <w:t xml:space="preserve">Proposal 4: As same as CHO, whether to perform ASN.1 decoding and validity/compliance check upon receiving the RRC signaling is up to UE implementation.  </w:t>
      </w:r>
      <w:r w:rsidR="00802C0B" w:rsidRPr="00820BC8">
        <w:rPr>
          <w:b/>
        </w:rPr>
        <w:t xml:space="preserve"> </w:t>
      </w:r>
    </w:p>
    <w:bookmarkEnd w:id="2"/>
    <w:p w:rsidR="00593AD0" w:rsidRDefault="001434E7">
      <w:pPr>
        <w:pStyle w:val="1"/>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593AD0" w:rsidRDefault="001434E7">
      <w:r>
        <w:t>In this contribution,</w:t>
      </w:r>
      <w:r>
        <w:rPr>
          <w:rFonts w:hint="eastAsia"/>
        </w:rPr>
        <w:t xml:space="preserve"> we discussed L1/L2 inter-cell mobility with the following observations and proposals:</w:t>
      </w:r>
    </w:p>
    <w:p w:rsidR="00820BC8" w:rsidRDefault="00820BC8" w:rsidP="00820BC8">
      <w:pPr>
        <w:rPr>
          <w:b/>
          <w:bCs/>
        </w:rPr>
      </w:pPr>
      <w:r w:rsidRPr="00820BC8">
        <w:rPr>
          <w:b/>
          <w:bCs/>
        </w:rPr>
        <w:t>Proposal 1: The inter-cell L1 measurement mechanism enhancement shall focus on how to minimize the ping-pong cell switch, especially for the case of inter-DU LTM. And send LS to RAN1 for their further work on L1/L2 mobility.</w:t>
      </w:r>
    </w:p>
    <w:p w:rsidR="00820BC8" w:rsidRPr="00C104BC" w:rsidRDefault="00820BC8" w:rsidP="00820BC8">
      <w:pPr>
        <w:rPr>
          <w:rFonts w:eastAsiaTheme="minorEastAsia"/>
          <w:b/>
          <w:bCs/>
          <w:lang w:eastAsia="zh-CN"/>
        </w:rPr>
      </w:pPr>
      <w:r>
        <w:rPr>
          <w:rFonts w:eastAsiaTheme="minorEastAsia"/>
          <w:b/>
          <w:bCs/>
          <w:lang w:eastAsia="zh-CN"/>
        </w:rPr>
        <w:lastRenderedPageBreak/>
        <w:t>Proposal 2: F</w:t>
      </w:r>
      <w:r>
        <w:rPr>
          <w:rFonts w:eastAsiaTheme="minorEastAsia" w:hint="eastAsia"/>
          <w:b/>
          <w:bCs/>
          <w:lang w:eastAsia="zh-CN"/>
        </w:rPr>
        <w:t>o</w:t>
      </w:r>
      <w:r>
        <w:rPr>
          <w:rFonts w:eastAsiaTheme="minorEastAsia"/>
          <w:b/>
          <w:bCs/>
          <w:lang w:eastAsia="zh-CN"/>
        </w:rPr>
        <w:t>r the inter-frequency inter-cell L1 measurement, RAN2 assumes that at least the measurement gap is not needed if UE have a capability of the inter-freq measurement without gap or the frequency points of the (Candidate) target cells included in the current active BWP.</w:t>
      </w:r>
    </w:p>
    <w:p w:rsidR="00820BC8" w:rsidRDefault="00820BC8" w:rsidP="00820BC8">
      <w:pPr>
        <w:rPr>
          <w:b/>
        </w:rPr>
      </w:pPr>
      <w:r>
        <w:rPr>
          <w:b/>
          <w:bCs/>
        </w:rPr>
        <w:t xml:space="preserve">Proposal 3: </w:t>
      </w:r>
      <w:r>
        <w:rPr>
          <w:rFonts w:hint="eastAsia"/>
          <w:b/>
        </w:rPr>
        <w:t>For the inter-frequency inter-cell</w:t>
      </w:r>
      <w:r>
        <w:rPr>
          <w:b/>
        </w:rPr>
        <w:t xml:space="preserve"> L1</w:t>
      </w:r>
      <w:r>
        <w:rPr>
          <w:rFonts w:hint="eastAsia"/>
          <w:b/>
        </w:rPr>
        <w:t xml:space="preserve"> measurement, measurement gap is optional</w:t>
      </w:r>
      <w:r>
        <w:rPr>
          <w:b/>
        </w:rPr>
        <w:t>ly</w:t>
      </w:r>
      <w:r>
        <w:rPr>
          <w:rFonts w:hint="eastAsia"/>
          <w:b/>
        </w:rPr>
        <w:t xml:space="preserve"> required based on the UE capability and the frequency of target cell. One LS can be sen</w:t>
      </w:r>
      <w:r>
        <w:rPr>
          <w:b/>
        </w:rPr>
        <w:t>t</w:t>
      </w:r>
      <w:r>
        <w:rPr>
          <w:rFonts w:hint="eastAsia"/>
          <w:b/>
        </w:rPr>
        <w:t xml:space="preserve"> to </w:t>
      </w:r>
      <w:r>
        <w:rPr>
          <w:b/>
        </w:rPr>
        <w:t>RAN1/</w:t>
      </w:r>
      <w:r>
        <w:rPr>
          <w:rFonts w:hint="eastAsia"/>
          <w:b/>
        </w:rPr>
        <w:t>RAN4 to check whether the existing measurement gap can be reused in inter-frequency inter-cell</w:t>
      </w:r>
      <w:r>
        <w:rPr>
          <w:b/>
        </w:rPr>
        <w:t xml:space="preserve"> L1</w:t>
      </w:r>
      <w:r>
        <w:rPr>
          <w:rFonts w:hint="eastAsia"/>
          <w:b/>
        </w:rPr>
        <w:t xml:space="preserve"> measurement for</w:t>
      </w:r>
      <w:r>
        <w:rPr>
          <w:b/>
        </w:rPr>
        <w:t xml:space="preserve"> LTM</w:t>
      </w:r>
      <w:r>
        <w:rPr>
          <w:rFonts w:hint="eastAsia"/>
          <w:b/>
        </w:rPr>
        <w:t>.</w:t>
      </w:r>
    </w:p>
    <w:p w:rsidR="00820BC8" w:rsidRPr="00820BC8" w:rsidRDefault="00820BC8" w:rsidP="00820BC8">
      <w:pPr>
        <w:rPr>
          <w:b/>
          <w:bCs/>
        </w:rPr>
      </w:pPr>
      <w:r w:rsidRPr="00820BC8">
        <w:rPr>
          <w:b/>
        </w:rPr>
        <w:t>Proposal 4: As same as CHO, whether to perform ASN.1 decoding and validity/compliance check upon receiving the RRC signaling is up to UE implementation.</w:t>
      </w:r>
    </w:p>
    <w:p w:rsidR="00593AD0" w:rsidRPr="00015913" w:rsidRDefault="001434E7" w:rsidP="00015913">
      <w:pPr>
        <w:pStyle w:val="1"/>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93AD0" w:rsidRDefault="001434E7">
      <w:r>
        <w:t>[</w:t>
      </w:r>
      <w:r w:rsidR="00015913">
        <w:t>1</w:t>
      </w:r>
      <w:r>
        <w:t xml:space="preserve">] </w:t>
      </w:r>
      <w:r w:rsidR="00550519">
        <w:t>RAN2#119</w:t>
      </w:r>
      <w:r w:rsidR="00015913">
        <w:t>bis</w:t>
      </w:r>
      <w:r w:rsidR="00550519">
        <w:t xml:space="preserve"> emeeting Chairman Notes </w:t>
      </w:r>
      <w:r w:rsidR="00015913">
        <w:t>EOM</w:t>
      </w:r>
    </w:p>
    <w:p w:rsidR="00593AD0" w:rsidRDefault="00593AD0">
      <w:pPr>
        <w:pStyle w:val="aff9"/>
        <w:tabs>
          <w:tab w:val="left" w:pos="312"/>
        </w:tabs>
        <w:spacing w:line="260" w:lineRule="auto"/>
        <w:ind w:firstLineChars="0" w:firstLine="0"/>
      </w:pPr>
    </w:p>
    <w:sectPr w:rsidR="00593AD0">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2CB" w:rsidRDefault="008822CB">
      <w:pPr>
        <w:spacing w:after="0" w:line="240" w:lineRule="auto"/>
      </w:pPr>
      <w:r>
        <w:separator/>
      </w:r>
    </w:p>
  </w:endnote>
  <w:endnote w:type="continuationSeparator" w:id="0">
    <w:p w:rsidR="008822CB" w:rsidRDefault="00882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9A1" w:rsidRDefault="00C229A1">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C229A1" w:rsidRDefault="00C229A1">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9A1" w:rsidRDefault="00C229A1">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2CB" w:rsidRDefault="008822CB">
      <w:pPr>
        <w:spacing w:after="0" w:line="240" w:lineRule="auto"/>
      </w:pPr>
      <w:r>
        <w:separator/>
      </w:r>
    </w:p>
  </w:footnote>
  <w:footnote w:type="continuationSeparator" w:id="0">
    <w:p w:rsidR="008822CB" w:rsidRDefault="008822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9A1" w:rsidRDefault="00C229A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53FF42"/>
    <w:multiLevelType w:val="singleLevel"/>
    <w:tmpl w:val="9153FF42"/>
    <w:lvl w:ilvl="0">
      <w:start w:val="1"/>
      <w:numFmt w:val="bullet"/>
      <w:lvlText w:val=""/>
      <w:lvlJc w:val="left"/>
      <w:pPr>
        <w:ind w:left="420" w:hanging="420"/>
      </w:pPr>
      <w:rPr>
        <w:rFonts w:ascii="Wingdings" w:hAnsi="Wingdings" w:hint="default"/>
      </w:rPr>
    </w:lvl>
  </w:abstractNum>
  <w:abstractNum w:abstractNumId="1" w15:restartNumberingAfterBreak="0">
    <w:nsid w:val="971A6FF8"/>
    <w:multiLevelType w:val="singleLevel"/>
    <w:tmpl w:val="971A6FF8"/>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1FB47592"/>
    <w:multiLevelType w:val="multilevel"/>
    <w:tmpl w:val="526424D4"/>
    <w:lvl w:ilvl="0">
      <w:start w:val="1"/>
      <w:numFmt w:val="bullet"/>
      <w:lvlText w:val=""/>
      <w:lvlJc w:val="left"/>
      <w:pPr>
        <w:tabs>
          <w:tab w:val="num" w:pos="1619"/>
        </w:tabs>
        <w:ind w:left="1619"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D9DA0"/>
    <w:multiLevelType w:val="singleLevel"/>
    <w:tmpl w:val="268D9DA0"/>
    <w:lvl w:ilvl="0">
      <w:start w:val="1"/>
      <w:numFmt w:val="bullet"/>
      <w:lvlText w:val=""/>
      <w:lvlJc w:val="left"/>
      <w:pPr>
        <w:ind w:left="420" w:hanging="420"/>
      </w:pPr>
      <w:rPr>
        <w:rFonts w:ascii="Wingdings" w:hAnsi="Wingdings" w:hint="default"/>
      </w:rPr>
    </w:lvl>
  </w:abstractNum>
  <w:abstractNum w:abstractNumId="7" w15:restartNumberingAfterBreak="0">
    <w:nsid w:val="39233B8C"/>
    <w:multiLevelType w:val="multilevel"/>
    <w:tmpl w:val="39233B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C8AD02"/>
    <w:multiLevelType w:val="singleLevel"/>
    <w:tmpl w:val="40C8AD02"/>
    <w:lvl w:ilvl="0">
      <w:start w:val="1"/>
      <w:numFmt w:val="bullet"/>
      <w:lvlText w:val=""/>
      <w:lvlJc w:val="left"/>
      <w:pPr>
        <w:ind w:left="420" w:hanging="420"/>
      </w:pPr>
      <w:rPr>
        <w:rFonts w:ascii="Wingdings" w:hAnsi="Wingdings" w:hint="default"/>
      </w:rPr>
    </w:lvl>
  </w:abstractNum>
  <w:abstractNum w:abstractNumId="9" w15:restartNumberingAfterBreak="0">
    <w:nsid w:val="4213100C"/>
    <w:multiLevelType w:val="multilevel"/>
    <w:tmpl w:val="42131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801991"/>
    <w:multiLevelType w:val="hybridMultilevel"/>
    <w:tmpl w:val="B18A7A86"/>
    <w:lvl w:ilvl="0" w:tplc="9788A4BE">
      <w:start w:val="2"/>
      <w:numFmt w:val="bullet"/>
      <w:lvlText w:val=""/>
      <w:lvlJc w:val="left"/>
      <w:pPr>
        <w:ind w:left="783" w:hanging="420"/>
      </w:pPr>
      <w:rPr>
        <w:rFonts w:ascii="Wingdings" w:eastAsia="PMingLiU" w:hAnsi="Wingdings" w:cs="Times New Roman" w:hint="default"/>
      </w:rPr>
    </w:lvl>
    <w:lvl w:ilvl="1" w:tplc="04090003" w:tentative="1">
      <w:start w:val="1"/>
      <w:numFmt w:val="bullet"/>
      <w:lvlText w:val=""/>
      <w:lvlJc w:val="left"/>
      <w:pPr>
        <w:ind w:left="1203" w:hanging="420"/>
      </w:pPr>
      <w:rPr>
        <w:rFonts w:ascii="Wingdings" w:hAnsi="Wingdings" w:hint="default"/>
      </w:rPr>
    </w:lvl>
    <w:lvl w:ilvl="2" w:tplc="04090005"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3" w:tentative="1">
      <w:start w:val="1"/>
      <w:numFmt w:val="bullet"/>
      <w:lvlText w:val=""/>
      <w:lvlJc w:val="left"/>
      <w:pPr>
        <w:ind w:left="2463" w:hanging="420"/>
      </w:pPr>
      <w:rPr>
        <w:rFonts w:ascii="Wingdings" w:hAnsi="Wingdings" w:hint="default"/>
      </w:rPr>
    </w:lvl>
    <w:lvl w:ilvl="5" w:tplc="04090005"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3" w:tentative="1">
      <w:start w:val="1"/>
      <w:numFmt w:val="bullet"/>
      <w:lvlText w:val=""/>
      <w:lvlJc w:val="left"/>
      <w:pPr>
        <w:ind w:left="3723" w:hanging="420"/>
      </w:pPr>
      <w:rPr>
        <w:rFonts w:ascii="Wingdings" w:hAnsi="Wingdings" w:hint="default"/>
      </w:rPr>
    </w:lvl>
    <w:lvl w:ilvl="8" w:tplc="04090005" w:tentative="1">
      <w:start w:val="1"/>
      <w:numFmt w:val="bullet"/>
      <w:lvlText w:val=""/>
      <w:lvlJc w:val="left"/>
      <w:pPr>
        <w:ind w:left="4143" w:hanging="420"/>
      </w:pPr>
      <w:rPr>
        <w:rFonts w:ascii="Wingdings" w:hAnsi="Wingdings" w:hint="default"/>
      </w:rPr>
    </w:lvl>
  </w:abstractNum>
  <w:abstractNum w:abstractNumId="11" w15:restartNumberingAfterBreak="0">
    <w:nsid w:val="4F48545F"/>
    <w:multiLevelType w:val="multilevel"/>
    <w:tmpl w:val="03D68D6E"/>
    <w:lvl w:ilvl="0">
      <w:start w:val="1"/>
      <w:numFmt w:val="bullet"/>
      <w:lvlText w:val=""/>
      <w:lvlJc w:val="left"/>
      <w:pPr>
        <w:tabs>
          <w:tab w:val="num" w:pos="1619"/>
        </w:tabs>
        <w:ind w:left="1619"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996626B"/>
    <w:multiLevelType w:val="hybridMultilevel"/>
    <w:tmpl w:val="60BEBD94"/>
    <w:lvl w:ilvl="0" w:tplc="DFF68558">
      <w:start w:val="9"/>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2"/>
  </w:num>
  <w:num w:numId="2">
    <w:abstractNumId w:val="12"/>
  </w:num>
  <w:num w:numId="3">
    <w:abstractNumId w:val="3"/>
  </w:num>
  <w:num w:numId="4">
    <w:abstractNumId w:val="13"/>
  </w:num>
  <w:num w:numId="5">
    <w:abstractNumId w:val="4"/>
  </w:num>
  <w:num w:numId="6">
    <w:abstractNumId w:val="14"/>
  </w:num>
  <w:num w:numId="7">
    <w:abstractNumId w:val="8"/>
  </w:num>
  <w:num w:numId="8">
    <w:abstractNumId w:val="0"/>
  </w:num>
  <w:num w:numId="9">
    <w:abstractNumId w:val="7"/>
  </w:num>
  <w:num w:numId="10">
    <w:abstractNumId w:val="6"/>
  </w:num>
  <w:num w:numId="11">
    <w:abstractNumId w:val="9"/>
  </w:num>
  <w:num w:numId="12">
    <w:abstractNumId w:val="1"/>
  </w:num>
  <w:num w:numId="13">
    <w:abstractNumId w:val="5"/>
  </w:num>
  <w:num w:numId="14">
    <w:abstractNumId w:val="11"/>
  </w:num>
  <w:num w:numId="15">
    <w:abstractNumId w:val="15"/>
  </w:num>
  <w:num w:numId="16">
    <w:abstractNumId w:val="16"/>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5913"/>
    <w:rsid w:val="00017BA5"/>
    <w:rsid w:val="00021259"/>
    <w:rsid w:val="00021359"/>
    <w:rsid w:val="00021519"/>
    <w:rsid w:val="000223BE"/>
    <w:rsid w:val="00022B65"/>
    <w:rsid w:val="000248FC"/>
    <w:rsid w:val="00024952"/>
    <w:rsid w:val="00024E29"/>
    <w:rsid w:val="0002660A"/>
    <w:rsid w:val="00026899"/>
    <w:rsid w:val="0002698B"/>
    <w:rsid w:val="0002720F"/>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5EDE"/>
    <w:rsid w:val="00046E3D"/>
    <w:rsid w:val="00047177"/>
    <w:rsid w:val="00047E0C"/>
    <w:rsid w:val="000554CA"/>
    <w:rsid w:val="000563ED"/>
    <w:rsid w:val="00057D0E"/>
    <w:rsid w:val="000603D6"/>
    <w:rsid w:val="000626C6"/>
    <w:rsid w:val="00062984"/>
    <w:rsid w:val="00062D12"/>
    <w:rsid w:val="00065E88"/>
    <w:rsid w:val="00067927"/>
    <w:rsid w:val="00067BFE"/>
    <w:rsid w:val="0007093A"/>
    <w:rsid w:val="0007205B"/>
    <w:rsid w:val="00073BCE"/>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0DD7"/>
    <w:rsid w:val="000B21DA"/>
    <w:rsid w:val="000B25A2"/>
    <w:rsid w:val="000B2A5C"/>
    <w:rsid w:val="000B30A6"/>
    <w:rsid w:val="000B31AA"/>
    <w:rsid w:val="000B38F6"/>
    <w:rsid w:val="000B3AD4"/>
    <w:rsid w:val="000B4B76"/>
    <w:rsid w:val="000B62A4"/>
    <w:rsid w:val="000B65CB"/>
    <w:rsid w:val="000B780E"/>
    <w:rsid w:val="000C12FB"/>
    <w:rsid w:val="000C236D"/>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5EDD"/>
    <w:rsid w:val="000E65BC"/>
    <w:rsid w:val="000F0A7B"/>
    <w:rsid w:val="000F4CFF"/>
    <w:rsid w:val="000F5108"/>
    <w:rsid w:val="000F75F3"/>
    <w:rsid w:val="00100030"/>
    <w:rsid w:val="0010359D"/>
    <w:rsid w:val="00103DDB"/>
    <w:rsid w:val="0010506F"/>
    <w:rsid w:val="00111C96"/>
    <w:rsid w:val="00111CE0"/>
    <w:rsid w:val="00111DF0"/>
    <w:rsid w:val="001135C5"/>
    <w:rsid w:val="001147C0"/>
    <w:rsid w:val="00115029"/>
    <w:rsid w:val="00115501"/>
    <w:rsid w:val="001156DF"/>
    <w:rsid w:val="001253A3"/>
    <w:rsid w:val="001257CA"/>
    <w:rsid w:val="00126145"/>
    <w:rsid w:val="0012673B"/>
    <w:rsid w:val="001277F8"/>
    <w:rsid w:val="00131F75"/>
    <w:rsid w:val="0013288E"/>
    <w:rsid w:val="00134275"/>
    <w:rsid w:val="0013534D"/>
    <w:rsid w:val="00135E30"/>
    <w:rsid w:val="00137B0E"/>
    <w:rsid w:val="00137D4E"/>
    <w:rsid w:val="001413B6"/>
    <w:rsid w:val="00141772"/>
    <w:rsid w:val="00141835"/>
    <w:rsid w:val="001434E7"/>
    <w:rsid w:val="001453B2"/>
    <w:rsid w:val="00145A52"/>
    <w:rsid w:val="00145AFF"/>
    <w:rsid w:val="00147740"/>
    <w:rsid w:val="00150BAB"/>
    <w:rsid w:val="00151B24"/>
    <w:rsid w:val="001529AC"/>
    <w:rsid w:val="00155633"/>
    <w:rsid w:val="00156452"/>
    <w:rsid w:val="00160A40"/>
    <w:rsid w:val="00160E4F"/>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265"/>
    <w:rsid w:val="00197997"/>
    <w:rsid w:val="001A22A7"/>
    <w:rsid w:val="001A384E"/>
    <w:rsid w:val="001A4015"/>
    <w:rsid w:val="001A6AFD"/>
    <w:rsid w:val="001A75C4"/>
    <w:rsid w:val="001A7B6F"/>
    <w:rsid w:val="001B1B00"/>
    <w:rsid w:val="001B21A1"/>
    <w:rsid w:val="001B337C"/>
    <w:rsid w:val="001B50F7"/>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D4728"/>
    <w:rsid w:val="001E0341"/>
    <w:rsid w:val="001E1C36"/>
    <w:rsid w:val="001E3D84"/>
    <w:rsid w:val="001E3D8C"/>
    <w:rsid w:val="001E43EF"/>
    <w:rsid w:val="001E44CD"/>
    <w:rsid w:val="001E6F40"/>
    <w:rsid w:val="001E7559"/>
    <w:rsid w:val="001F2CED"/>
    <w:rsid w:val="001F31F0"/>
    <w:rsid w:val="001F3DF5"/>
    <w:rsid w:val="001F4346"/>
    <w:rsid w:val="001F5D1B"/>
    <w:rsid w:val="001F6278"/>
    <w:rsid w:val="00201FFE"/>
    <w:rsid w:val="00202C4B"/>
    <w:rsid w:val="002035B4"/>
    <w:rsid w:val="00203774"/>
    <w:rsid w:val="00203882"/>
    <w:rsid w:val="00203B88"/>
    <w:rsid w:val="00205321"/>
    <w:rsid w:val="00206123"/>
    <w:rsid w:val="00206380"/>
    <w:rsid w:val="00213405"/>
    <w:rsid w:val="002140E6"/>
    <w:rsid w:val="00214B27"/>
    <w:rsid w:val="002155FA"/>
    <w:rsid w:val="00215F12"/>
    <w:rsid w:val="00215F97"/>
    <w:rsid w:val="002176DE"/>
    <w:rsid w:val="00220834"/>
    <w:rsid w:val="00223B64"/>
    <w:rsid w:val="0023029F"/>
    <w:rsid w:val="00231281"/>
    <w:rsid w:val="00231D10"/>
    <w:rsid w:val="00231DC2"/>
    <w:rsid w:val="0023287B"/>
    <w:rsid w:val="00232A02"/>
    <w:rsid w:val="002333B7"/>
    <w:rsid w:val="002338F8"/>
    <w:rsid w:val="002339C1"/>
    <w:rsid w:val="002344F2"/>
    <w:rsid w:val="002368E4"/>
    <w:rsid w:val="00236F8F"/>
    <w:rsid w:val="00240343"/>
    <w:rsid w:val="00241832"/>
    <w:rsid w:val="00242E0D"/>
    <w:rsid w:val="00242F6B"/>
    <w:rsid w:val="00244D42"/>
    <w:rsid w:val="00245149"/>
    <w:rsid w:val="00245719"/>
    <w:rsid w:val="00246FFA"/>
    <w:rsid w:val="00247076"/>
    <w:rsid w:val="00247190"/>
    <w:rsid w:val="00247B81"/>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43AC"/>
    <w:rsid w:val="00284934"/>
    <w:rsid w:val="002854AD"/>
    <w:rsid w:val="002855D0"/>
    <w:rsid w:val="00290E18"/>
    <w:rsid w:val="00291D54"/>
    <w:rsid w:val="00293A6E"/>
    <w:rsid w:val="00296302"/>
    <w:rsid w:val="00296677"/>
    <w:rsid w:val="00297A88"/>
    <w:rsid w:val="00297F63"/>
    <w:rsid w:val="002A43A8"/>
    <w:rsid w:val="002A4821"/>
    <w:rsid w:val="002A66AB"/>
    <w:rsid w:val="002B24A3"/>
    <w:rsid w:val="002B2BBC"/>
    <w:rsid w:val="002B351B"/>
    <w:rsid w:val="002B3C48"/>
    <w:rsid w:val="002B434C"/>
    <w:rsid w:val="002B4F1D"/>
    <w:rsid w:val="002B5D14"/>
    <w:rsid w:val="002B6E5C"/>
    <w:rsid w:val="002B75CA"/>
    <w:rsid w:val="002B75E7"/>
    <w:rsid w:val="002C0864"/>
    <w:rsid w:val="002C0F12"/>
    <w:rsid w:val="002C3740"/>
    <w:rsid w:val="002C4649"/>
    <w:rsid w:val="002C6C1D"/>
    <w:rsid w:val="002D00AA"/>
    <w:rsid w:val="002D044D"/>
    <w:rsid w:val="002D0F0A"/>
    <w:rsid w:val="002D35FA"/>
    <w:rsid w:val="002D3797"/>
    <w:rsid w:val="002D37AB"/>
    <w:rsid w:val="002D6461"/>
    <w:rsid w:val="002D650F"/>
    <w:rsid w:val="002D6E18"/>
    <w:rsid w:val="002D7ED7"/>
    <w:rsid w:val="002E002E"/>
    <w:rsid w:val="002E122F"/>
    <w:rsid w:val="002E28F9"/>
    <w:rsid w:val="002E3596"/>
    <w:rsid w:val="002E48A2"/>
    <w:rsid w:val="002E5737"/>
    <w:rsid w:val="002E674B"/>
    <w:rsid w:val="002E7525"/>
    <w:rsid w:val="002E7A77"/>
    <w:rsid w:val="002F01CA"/>
    <w:rsid w:val="002F1163"/>
    <w:rsid w:val="002F12B3"/>
    <w:rsid w:val="002F242A"/>
    <w:rsid w:val="002F2924"/>
    <w:rsid w:val="002F3161"/>
    <w:rsid w:val="002F5517"/>
    <w:rsid w:val="002F74B9"/>
    <w:rsid w:val="002F7AA9"/>
    <w:rsid w:val="003031CE"/>
    <w:rsid w:val="00305358"/>
    <w:rsid w:val="003057F5"/>
    <w:rsid w:val="0030650B"/>
    <w:rsid w:val="00310C43"/>
    <w:rsid w:val="00310E73"/>
    <w:rsid w:val="003110B2"/>
    <w:rsid w:val="00312C1A"/>
    <w:rsid w:val="00312DD1"/>
    <w:rsid w:val="00313308"/>
    <w:rsid w:val="003144CA"/>
    <w:rsid w:val="003171FD"/>
    <w:rsid w:val="00317B9F"/>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5AF6"/>
    <w:rsid w:val="00345FC0"/>
    <w:rsid w:val="003469FC"/>
    <w:rsid w:val="00347800"/>
    <w:rsid w:val="003504B5"/>
    <w:rsid w:val="00350B30"/>
    <w:rsid w:val="0035296C"/>
    <w:rsid w:val="003546A6"/>
    <w:rsid w:val="00354915"/>
    <w:rsid w:val="00354E6F"/>
    <w:rsid w:val="00356DDD"/>
    <w:rsid w:val="003577BE"/>
    <w:rsid w:val="00362FCF"/>
    <w:rsid w:val="00363C85"/>
    <w:rsid w:val="003645A1"/>
    <w:rsid w:val="0036468F"/>
    <w:rsid w:val="00366993"/>
    <w:rsid w:val="00366B2D"/>
    <w:rsid w:val="00370E0A"/>
    <w:rsid w:val="00370E80"/>
    <w:rsid w:val="00371876"/>
    <w:rsid w:val="00372486"/>
    <w:rsid w:val="00372C00"/>
    <w:rsid w:val="00372EFD"/>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A99"/>
    <w:rsid w:val="00385C87"/>
    <w:rsid w:val="00387F14"/>
    <w:rsid w:val="00391402"/>
    <w:rsid w:val="00391490"/>
    <w:rsid w:val="00391F87"/>
    <w:rsid w:val="00392D6D"/>
    <w:rsid w:val="00393338"/>
    <w:rsid w:val="00394FC5"/>
    <w:rsid w:val="00396952"/>
    <w:rsid w:val="00397C52"/>
    <w:rsid w:val="003A150D"/>
    <w:rsid w:val="003A2084"/>
    <w:rsid w:val="003A2636"/>
    <w:rsid w:val="003A2A06"/>
    <w:rsid w:val="003A3ACC"/>
    <w:rsid w:val="003A4C78"/>
    <w:rsid w:val="003A5159"/>
    <w:rsid w:val="003A552B"/>
    <w:rsid w:val="003A67A2"/>
    <w:rsid w:val="003A7F66"/>
    <w:rsid w:val="003B132E"/>
    <w:rsid w:val="003B139B"/>
    <w:rsid w:val="003B3A50"/>
    <w:rsid w:val="003B448B"/>
    <w:rsid w:val="003B47C6"/>
    <w:rsid w:val="003B671A"/>
    <w:rsid w:val="003B774C"/>
    <w:rsid w:val="003B78A0"/>
    <w:rsid w:val="003B79ED"/>
    <w:rsid w:val="003C0583"/>
    <w:rsid w:val="003C3E62"/>
    <w:rsid w:val="003C464E"/>
    <w:rsid w:val="003C5889"/>
    <w:rsid w:val="003C5B22"/>
    <w:rsid w:val="003D01E0"/>
    <w:rsid w:val="003D0EF8"/>
    <w:rsid w:val="003D1455"/>
    <w:rsid w:val="003D2041"/>
    <w:rsid w:val="003D2AEF"/>
    <w:rsid w:val="003D2B72"/>
    <w:rsid w:val="003D2CE7"/>
    <w:rsid w:val="003D42C7"/>
    <w:rsid w:val="003D7765"/>
    <w:rsid w:val="003E1518"/>
    <w:rsid w:val="003E401D"/>
    <w:rsid w:val="003E42F6"/>
    <w:rsid w:val="003E48E7"/>
    <w:rsid w:val="003E6BF7"/>
    <w:rsid w:val="003E744C"/>
    <w:rsid w:val="003E7C95"/>
    <w:rsid w:val="003E7D68"/>
    <w:rsid w:val="003F13EB"/>
    <w:rsid w:val="003F1437"/>
    <w:rsid w:val="003F1B22"/>
    <w:rsid w:val="003F1CB8"/>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2BED"/>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EF1"/>
    <w:rsid w:val="00437FB4"/>
    <w:rsid w:val="004411FF"/>
    <w:rsid w:val="00441EB5"/>
    <w:rsid w:val="004423C5"/>
    <w:rsid w:val="0044341B"/>
    <w:rsid w:val="00443D84"/>
    <w:rsid w:val="00444131"/>
    <w:rsid w:val="00444871"/>
    <w:rsid w:val="00444F7D"/>
    <w:rsid w:val="00445007"/>
    <w:rsid w:val="00446A9B"/>
    <w:rsid w:val="00450095"/>
    <w:rsid w:val="00452FA5"/>
    <w:rsid w:val="00453750"/>
    <w:rsid w:val="00456668"/>
    <w:rsid w:val="00456EC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C36"/>
    <w:rsid w:val="00475DFF"/>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0BF"/>
    <w:rsid w:val="00493247"/>
    <w:rsid w:val="00495239"/>
    <w:rsid w:val="004966BC"/>
    <w:rsid w:val="00497BD9"/>
    <w:rsid w:val="00497BFB"/>
    <w:rsid w:val="004A0053"/>
    <w:rsid w:val="004A1FB7"/>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036"/>
    <w:rsid w:val="004C1175"/>
    <w:rsid w:val="004C16C3"/>
    <w:rsid w:val="004C16F8"/>
    <w:rsid w:val="004C355B"/>
    <w:rsid w:val="004C6366"/>
    <w:rsid w:val="004C63EE"/>
    <w:rsid w:val="004C75B1"/>
    <w:rsid w:val="004D1073"/>
    <w:rsid w:val="004D16C8"/>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660"/>
    <w:rsid w:val="004E7DA7"/>
    <w:rsid w:val="004F10CA"/>
    <w:rsid w:val="004F4675"/>
    <w:rsid w:val="004F557E"/>
    <w:rsid w:val="004F5BE1"/>
    <w:rsid w:val="004F68C9"/>
    <w:rsid w:val="00501570"/>
    <w:rsid w:val="005017DA"/>
    <w:rsid w:val="00501E2B"/>
    <w:rsid w:val="00502CB5"/>
    <w:rsid w:val="0050411A"/>
    <w:rsid w:val="00505DAF"/>
    <w:rsid w:val="0050619E"/>
    <w:rsid w:val="005069E2"/>
    <w:rsid w:val="00506B0D"/>
    <w:rsid w:val="00506BCB"/>
    <w:rsid w:val="0051029C"/>
    <w:rsid w:val="00510897"/>
    <w:rsid w:val="00511232"/>
    <w:rsid w:val="005119F4"/>
    <w:rsid w:val="005146EB"/>
    <w:rsid w:val="00515031"/>
    <w:rsid w:val="005153FD"/>
    <w:rsid w:val="00517B8E"/>
    <w:rsid w:val="005214BE"/>
    <w:rsid w:val="005219AA"/>
    <w:rsid w:val="00522736"/>
    <w:rsid w:val="00525585"/>
    <w:rsid w:val="00525BAC"/>
    <w:rsid w:val="0052657B"/>
    <w:rsid w:val="0053222E"/>
    <w:rsid w:val="00532449"/>
    <w:rsid w:val="00533E68"/>
    <w:rsid w:val="00534869"/>
    <w:rsid w:val="0053653D"/>
    <w:rsid w:val="005371D2"/>
    <w:rsid w:val="00537528"/>
    <w:rsid w:val="00537668"/>
    <w:rsid w:val="00537D9E"/>
    <w:rsid w:val="00542569"/>
    <w:rsid w:val="00542ED7"/>
    <w:rsid w:val="005431F1"/>
    <w:rsid w:val="00543611"/>
    <w:rsid w:val="00545A76"/>
    <w:rsid w:val="005478DE"/>
    <w:rsid w:val="00550519"/>
    <w:rsid w:val="005506C7"/>
    <w:rsid w:val="005514AA"/>
    <w:rsid w:val="00552A20"/>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910DD"/>
    <w:rsid w:val="00591803"/>
    <w:rsid w:val="00592AD4"/>
    <w:rsid w:val="00592E35"/>
    <w:rsid w:val="00593AD0"/>
    <w:rsid w:val="005940C1"/>
    <w:rsid w:val="0059566C"/>
    <w:rsid w:val="0059585E"/>
    <w:rsid w:val="00595E2D"/>
    <w:rsid w:val="00595EDC"/>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3608"/>
    <w:rsid w:val="005D494C"/>
    <w:rsid w:val="005D57F1"/>
    <w:rsid w:val="005D642E"/>
    <w:rsid w:val="005D680C"/>
    <w:rsid w:val="005D75F6"/>
    <w:rsid w:val="005E06D3"/>
    <w:rsid w:val="005E27C0"/>
    <w:rsid w:val="005E37C5"/>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3E1"/>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7ACD"/>
    <w:rsid w:val="00627CB6"/>
    <w:rsid w:val="00630383"/>
    <w:rsid w:val="006307B2"/>
    <w:rsid w:val="00630B29"/>
    <w:rsid w:val="00633DA7"/>
    <w:rsid w:val="0063407C"/>
    <w:rsid w:val="00635291"/>
    <w:rsid w:val="006357BD"/>
    <w:rsid w:val="006408DC"/>
    <w:rsid w:val="006413AD"/>
    <w:rsid w:val="00641AA5"/>
    <w:rsid w:val="00643A7A"/>
    <w:rsid w:val="0064545A"/>
    <w:rsid w:val="006459C0"/>
    <w:rsid w:val="006471C3"/>
    <w:rsid w:val="006503F8"/>
    <w:rsid w:val="00650D0F"/>
    <w:rsid w:val="00651856"/>
    <w:rsid w:val="006521E7"/>
    <w:rsid w:val="0065579F"/>
    <w:rsid w:val="00660910"/>
    <w:rsid w:val="006631E5"/>
    <w:rsid w:val="00665459"/>
    <w:rsid w:val="00670351"/>
    <w:rsid w:val="006706AA"/>
    <w:rsid w:val="006718B7"/>
    <w:rsid w:val="0067279B"/>
    <w:rsid w:val="00673154"/>
    <w:rsid w:val="006746B2"/>
    <w:rsid w:val="0067540D"/>
    <w:rsid w:val="00676131"/>
    <w:rsid w:val="00676597"/>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8B2"/>
    <w:rsid w:val="00697DD7"/>
    <w:rsid w:val="006A0582"/>
    <w:rsid w:val="006A166F"/>
    <w:rsid w:val="006A2CC0"/>
    <w:rsid w:val="006A451F"/>
    <w:rsid w:val="006A67C2"/>
    <w:rsid w:val="006A6A31"/>
    <w:rsid w:val="006B091B"/>
    <w:rsid w:val="006B0BCD"/>
    <w:rsid w:val="006B0CBE"/>
    <w:rsid w:val="006B1969"/>
    <w:rsid w:val="006B2F1E"/>
    <w:rsid w:val="006B3DD7"/>
    <w:rsid w:val="006B48F1"/>
    <w:rsid w:val="006B6F57"/>
    <w:rsid w:val="006B71DD"/>
    <w:rsid w:val="006C20D8"/>
    <w:rsid w:val="006C2D21"/>
    <w:rsid w:val="006C3A13"/>
    <w:rsid w:val="006C3B93"/>
    <w:rsid w:val="006C60A2"/>
    <w:rsid w:val="006C6193"/>
    <w:rsid w:val="006C6325"/>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0B95"/>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57B20"/>
    <w:rsid w:val="00760C49"/>
    <w:rsid w:val="007626A2"/>
    <w:rsid w:val="007651F0"/>
    <w:rsid w:val="00765312"/>
    <w:rsid w:val="00765D32"/>
    <w:rsid w:val="007705A1"/>
    <w:rsid w:val="00770F43"/>
    <w:rsid w:val="00771468"/>
    <w:rsid w:val="007719AC"/>
    <w:rsid w:val="00773686"/>
    <w:rsid w:val="00774A57"/>
    <w:rsid w:val="00776A65"/>
    <w:rsid w:val="00776AD0"/>
    <w:rsid w:val="00777989"/>
    <w:rsid w:val="00780871"/>
    <w:rsid w:val="00785CD5"/>
    <w:rsid w:val="007864DA"/>
    <w:rsid w:val="00786DD7"/>
    <w:rsid w:val="00787A57"/>
    <w:rsid w:val="00787B7D"/>
    <w:rsid w:val="00790441"/>
    <w:rsid w:val="00792A3E"/>
    <w:rsid w:val="00792D48"/>
    <w:rsid w:val="00793203"/>
    <w:rsid w:val="0079329F"/>
    <w:rsid w:val="007933D2"/>
    <w:rsid w:val="007938C0"/>
    <w:rsid w:val="00794677"/>
    <w:rsid w:val="00795931"/>
    <w:rsid w:val="00796A2A"/>
    <w:rsid w:val="007A053E"/>
    <w:rsid w:val="007A1F90"/>
    <w:rsid w:val="007A2A69"/>
    <w:rsid w:val="007A567D"/>
    <w:rsid w:val="007A65E8"/>
    <w:rsid w:val="007A6821"/>
    <w:rsid w:val="007B055F"/>
    <w:rsid w:val="007B0BAC"/>
    <w:rsid w:val="007B289A"/>
    <w:rsid w:val="007B3D32"/>
    <w:rsid w:val="007B3EE9"/>
    <w:rsid w:val="007B42FD"/>
    <w:rsid w:val="007B4B41"/>
    <w:rsid w:val="007B5010"/>
    <w:rsid w:val="007B6028"/>
    <w:rsid w:val="007B64B6"/>
    <w:rsid w:val="007B745C"/>
    <w:rsid w:val="007C0BA7"/>
    <w:rsid w:val="007C33E4"/>
    <w:rsid w:val="007C41B3"/>
    <w:rsid w:val="007C44F4"/>
    <w:rsid w:val="007C524D"/>
    <w:rsid w:val="007C64E6"/>
    <w:rsid w:val="007D0B81"/>
    <w:rsid w:val="007D2587"/>
    <w:rsid w:val="007D36F2"/>
    <w:rsid w:val="007D4D85"/>
    <w:rsid w:val="007D5A25"/>
    <w:rsid w:val="007D6F14"/>
    <w:rsid w:val="007E0F24"/>
    <w:rsid w:val="007E17B1"/>
    <w:rsid w:val="007E27C0"/>
    <w:rsid w:val="007E3E1D"/>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2C0B"/>
    <w:rsid w:val="008032AF"/>
    <w:rsid w:val="008056CF"/>
    <w:rsid w:val="00806C7C"/>
    <w:rsid w:val="0080728E"/>
    <w:rsid w:val="00811A11"/>
    <w:rsid w:val="00812603"/>
    <w:rsid w:val="00814945"/>
    <w:rsid w:val="00814985"/>
    <w:rsid w:val="008160BF"/>
    <w:rsid w:val="00816F96"/>
    <w:rsid w:val="008170EC"/>
    <w:rsid w:val="008175D4"/>
    <w:rsid w:val="00820BC8"/>
    <w:rsid w:val="00823AF8"/>
    <w:rsid w:val="00824F00"/>
    <w:rsid w:val="00825004"/>
    <w:rsid w:val="0082518A"/>
    <w:rsid w:val="008267CB"/>
    <w:rsid w:val="00827512"/>
    <w:rsid w:val="00830AA4"/>
    <w:rsid w:val="008343B2"/>
    <w:rsid w:val="00834992"/>
    <w:rsid w:val="00835356"/>
    <w:rsid w:val="00836D5A"/>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243"/>
    <w:rsid w:val="00873D16"/>
    <w:rsid w:val="00873E97"/>
    <w:rsid w:val="00874735"/>
    <w:rsid w:val="008768D2"/>
    <w:rsid w:val="0087723E"/>
    <w:rsid w:val="00880248"/>
    <w:rsid w:val="00880F6C"/>
    <w:rsid w:val="008822CB"/>
    <w:rsid w:val="008855E2"/>
    <w:rsid w:val="00885E69"/>
    <w:rsid w:val="00886047"/>
    <w:rsid w:val="0088617A"/>
    <w:rsid w:val="00886521"/>
    <w:rsid w:val="00887F76"/>
    <w:rsid w:val="00890083"/>
    <w:rsid w:val="0089021E"/>
    <w:rsid w:val="00891E7C"/>
    <w:rsid w:val="00891E8C"/>
    <w:rsid w:val="008937A3"/>
    <w:rsid w:val="0089509A"/>
    <w:rsid w:val="00896FB8"/>
    <w:rsid w:val="00897FE8"/>
    <w:rsid w:val="008A0087"/>
    <w:rsid w:val="008A2B5F"/>
    <w:rsid w:val="008A4FE1"/>
    <w:rsid w:val="008A5E28"/>
    <w:rsid w:val="008A7884"/>
    <w:rsid w:val="008B03FA"/>
    <w:rsid w:val="008B0715"/>
    <w:rsid w:val="008B302A"/>
    <w:rsid w:val="008B4198"/>
    <w:rsid w:val="008B4609"/>
    <w:rsid w:val="008B5792"/>
    <w:rsid w:val="008B725C"/>
    <w:rsid w:val="008C1D6D"/>
    <w:rsid w:val="008C3F98"/>
    <w:rsid w:val="008C4684"/>
    <w:rsid w:val="008C594A"/>
    <w:rsid w:val="008C5C15"/>
    <w:rsid w:val="008C6FD7"/>
    <w:rsid w:val="008D0D26"/>
    <w:rsid w:val="008D1DAC"/>
    <w:rsid w:val="008D23AF"/>
    <w:rsid w:val="008D3A05"/>
    <w:rsid w:val="008D3E0C"/>
    <w:rsid w:val="008D51FA"/>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2833"/>
    <w:rsid w:val="009039E2"/>
    <w:rsid w:val="00904660"/>
    <w:rsid w:val="0091196A"/>
    <w:rsid w:val="00911DC9"/>
    <w:rsid w:val="009123FF"/>
    <w:rsid w:val="009164CD"/>
    <w:rsid w:val="00916C40"/>
    <w:rsid w:val="00917271"/>
    <w:rsid w:val="0091740C"/>
    <w:rsid w:val="009202C7"/>
    <w:rsid w:val="00922A9F"/>
    <w:rsid w:val="009233DD"/>
    <w:rsid w:val="009233F9"/>
    <w:rsid w:val="0092343B"/>
    <w:rsid w:val="00925478"/>
    <w:rsid w:val="00925A8F"/>
    <w:rsid w:val="00925D8E"/>
    <w:rsid w:val="009269F5"/>
    <w:rsid w:val="00930CAD"/>
    <w:rsid w:val="009338E1"/>
    <w:rsid w:val="00934ADA"/>
    <w:rsid w:val="009400CF"/>
    <w:rsid w:val="00940533"/>
    <w:rsid w:val="009410AE"/>
    <w:rsid w:val="009432FE"/>
    <w:rsid w:val="009438F8"/>
    <w:rsid w:val="00944414"/>
    <w:rsid w:val="00945FA9"/>
    <w:rsid w:val="0094691D"/>
    <w:rsid w:val="009523B0"/>
    <w:rsid w:val="00952709"/>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77BEA"/>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8E6"/>
    <w:rsid w:val="009A618E"/>
    <w:rsid w:val="009B1188"/>
    <w:rsid w:val="009B155B"/>
    <w:rsid w:val="009B183F"/>
    <w:rsid w:val="009B1F5B"/>
    <w:rsid w:val="009B272E"/>
    <w:rsid w:val="009B3DB8"/>
    <w:rsid w:val="009B4769"/>
    <w:rsid w:val="009B54BB"/>
    <w:rsid w:val="009C2086"/>
    <w:rsid w:val="009C3006"/>
    <w:rsid w:val="009C7D32"/>
    <w:rsid w:val="009D1009"/>
    <w:rsid w:val="009D159F"/>
    <w:rsid w:val="009D2A16"/>
    <w:rsid w:val="009D2EA0"/>
    <w:rsid w:val="009D435C"/>
    <w:rsid w:val="009D4DB6"/>
    <w:rsid w:val="009D6952"/>
    <w:rsid w:val="009D7F9A"/>
    <w:rsid w:val="009E068F"/>
    <w:rsid w:val="009E1B89"/>
    <w:rsid w:val="009E619C"/>
    <w:rsid w:val="009E6C1D"/>
    <w:rsid w:val="009E7020"/>
    <w:rsid w:val="009E7045"/>
    <w:rsid w:val="009E748B"/>
    <w:rsid w:val="009F2244"/>
    <w:rsid w:val="009F2D46"/>
    <w:rsid w:val="009F3D12"/>
    <w:rsid w:val="009F4A52"/>
    <w:rsid w:val="009F51E2"/>
    <w:rsid w:val="009F572B"/>
    <w:rsid w:val="009F5EB6"/>
    <w:rsid w:val="009F7B17"/>
    <w:rsid w:val="00A02557"/>
    <w:rsid w:val="00A03D3F"/>
    <w:rsid w:val="00A04BEB"/>
    <w:rsid w:val="00A04DE2"/>
    <w:rsid w:val="00A06515"/>
    <w:rsid w:val="00A07AEA"/>
    <w:rsid w:val="00A1019A"/>
    <w:rsid w:val="00A10FE1"/>
    <w:rsid w:val="00A11A20"/>
    <w:rsid w:val="00A11DFB"/>
    <w:rsid w:val="00A11F1E"/>
    <w:rsid w:val="00A14BA5"/>
    <w:rsid w:val="00A15C80"/>
    <w:rsid w:val="00A15DA4"/>
    <w:rsid w:val="00A20607"/>
    <w:rsid w:val="00A20770"/>
    <w:rsid w:val="00A20984"/>
    <w:rsid w:val="00A20D0F"/>
    <w:rsid w:val="00A215C7"/>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D1C"/>
    <w:rsid w:val="00A4230E"/>
    <w:rsid w:val="00A44BE1"/>
    <w:rsid w:val="00A4500D"/>
    <w:rsid w:val="00A46E46"/>
    <w:rsid w:val="00A504A8"/>
    <w:rsid w:val="00A529EC"/>
    <w:rsid w:val="00A53DD7"/>
    <w:rsid w:val="00A542B8"/>
    <w:rsid w:val="00A54719"/>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87B0C"/>
    <w:rsid w:val="00A87D88"/>
    <w:rsid w:val="00A900AE"/>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0DDA"/>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C7986"/>
    <w:rsid w:val="00AD06A2"/>
    <w:rsid w:val="00AD0CA9"/>
    <w:rsid w:val="00AD1C5F"/>
    <w:rsid w:val="00AD2407"/>
    <w:rsid w:val="00AD2F9B"/>
    <w:rsid w:val="00AD5EB1"/>
    <w:rsid w:val="00AD62D8"/>
    <w:rsid w:val="00AD72C3"/>
    <w:rsid w:val="00AD77E9"/>
    <w:rsid w:val="00AE1632"/>
    <w:rsid w:val="00AE1636"/>
    <w:rsid w:val="00AE447A"/>
    <w:rsid w:val="00AE49A7"/>
    <w:rsid w:val="00AE5146"/>
    <w:rsid w:val="00AE55C5"/>
    <w:rsid w:val="00AE5A4F"/>
    <w:rsid w:val="00AE6110"/>
    <w:rsid w:val="00AE61B8"/>
    <w:rsid w:val="00AE6D4D"/>
    <w:rsid w:val="00AE7B16"/>
    <w:rsid w:val="00AF0B65"/>
    <w:rsid w:val="00AF1130"/>
    <w:rsid w:val="00AF64F7"/>
    <w:rsid w:val="00AF6F39"/>
    <w:rsid w:val="00AF7C5D"/>
    <w:rsid w:val="00AF7EEF"/>
    <w:rsid w:val="00B002E0"/>
    <w:rsid w:val="00B0053F"/>
    <w:rsid w:val="00B0132A"/>
    <w:rsid w:val="00B01F9C"/>
    <w:rsid w:val="00B029C1"/>
    <w:rsid w:val="00B03252"/>
    <w:rsid w:val="00B07968"/>
    <w:rsid w:val="00B07B19"/>
    <w:rsid w:val="00B10FBA"/>
    <w:rsid w:val="00B1189C"/>
    <w:rsid w:val="00B12666"/>
    <w:rsid w:val="00B126DA"/>
    <w:rsid w:val="00B141B3"/>
    <w:rsid w:val="00B142B2"/>
    <w:rsid w:val="00B15903"/>
    <w:rsid w:val="00B166C8"/>
    <w:rsid w:val="00B17E54"/>
    <w:rsid w:val="00B23604"/>
    <w:rsid w:val="00B243E6"/>
    <w:rsid w:val="00B24644"/>
    <w:rsid w:val="00B2566A"/>
    <w:rsid w:val="00B2704A"/>
    <w:rsid w:val="00B3274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5675D"/>
    <w:rsid w:val="00B56D9C"/>
    <w:rsid w:val="00B57A40"/>
    <w:rsid w:val="00B65BF6"/>
    <w:rsid w:val="00B670CE"/>
    <w:rsid w:val="00B67B79"/>
    <w:rsid w:val="00B67E74"/>
    <w:rsid w:val="00B709BD"/>
    <w:rsid w:val="00B716F8"/>
    <w:rsid w:val="00B7417B"/>
    <w:rsid w:val="00B75B03"/>
    <w:rsid w:val="00B76555"/>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38FB"/>
    <w:rsid w:val="00BA40DC"/>
    <w:rsid w:val="00BA4AB8"/>
    <w:rsid w:val="00BA6A67"/>
    <w:rsid w:val="00BB156E"/>
    <w:rsid w:val="00BB3AB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28BE"/>
    <w:rsid w:val="00BE2902"/>
    <w:rsid w:val="00BE2D16"/>
    <w:rsid w:val="00BE42CB"/>
    <w:rsid w:val="00BE6162"/>
    <w:rsid w:val="00BE6680"/>
    <w:rsid w:val="00BE6936"/>
    <w:rsid w:val="00BE6C9C"/>
    <w:rsid w:val="00BF0409"/>
    <w:rsid w:val="00BF0850"/>
    <w:rsid w:val="00BF11A2"/>
    <w:rsid w:val="00BF3613"/>
    <w:rsid w:val="00BF37B7"/>
    <w:rsid w:val="00BF3CE6"/>
    <w:rsid w:val="00BF5C82"/>
    <w:rsid w:val="00BF64DC"/>
    <w:rsid w:val="00BF6EE0"/>
    <w:rsid w:val="00BF7A5E"/>
    <w:rsid w:val="00C0085D"/>
    <w:rsid w:val="00C00E47"/>
    <w:rsid w:val="00C010AA"/>
    <w:rsid w:val="00C013EF"/>
    <w:rsid w:val="00C0168B"/>
    <w:rsid w:val="00C02C7D"/>
    <w:rsid w:val="00C0490C"/>
    <w:rsid w:val="00C064FC"/>
    <w:rsid w:val="00C104BC"/>
    <w:rsid w:val="00C11654"/>
    <w:rsid w:val="00C1166F"/>
    <w:rsid w:val="00C11D21"/>
    <w:rsid w:val="00C11EFC"/>
    <w:rsid w:val="00C1675F"/>
    <w:rsid w:val="00C172FB"/>
    <w:rsid w:val="00C173D3"/>
    <w:rsid w:val="00C21F2D"/>
    <w:rsid w:val="00C229A1"/>
    <w:rsid w:val="00C22A96"/>
    <w:rsid w:val="00C23439"/>
    <w:rsid w:val="00C25074"/>
    <w:rsid w:val="00C27213"/>
    <w:rsid w:val="00C278C2"/>
    <w:rsid w:val="00C32425"/>
    <w:rsid w:val="00C32A0A"/>
    <w:rsid w:val="00C33DEA"/>
    <w:rsid w:val="00C340C6"/>
    <w:rsid w:val="00C353D0"/>
    <w:rsid w:val="00C35AE1"/>
    <w:rsid w:val="00C363FA"/>
    <w:rsid w:val="00C41E55"/>
    <w:rsid w:val="00C43809"/>
    <w:rsid w:val="00C45167"/>
    <w:rsid w:val="00C46EF1"/>
    <w:rsid w:val="00C473CE"/>
    <w:rsid w:val="00C50168"/>
    <w:rsid w:val="00C5180C"/>
    <w:rsid w:val="00C52111"/>
    <w:rsid w:val="00C523E4"/>
    <w:rsid w:val="00C52E2D"/>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9CA"/>
    <w:rsid w:val="00C72B4C"/>
    <w:rsid w:val="00C753B5"/>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47A5"/>
    <w:rsid w:val="00CB5048"/>
    <w:rsid w:val="00CC10DA"/>
    <w:rsid w:val="00CC156D"/>
    <w:rsid w:val="00CC58C3"/>
    <w:rsid w:val="00CC58E1"/>
    <w:rsid w:val="00CD229F"/>
    <w:rsid w:val="00CD4B35"/>
    <w:rsid w:val="00CD7470"/>
    <w:rsid w:val="00CD7A3C"/>
    <w:rsid w:val="00CE2D1F"/>
    <w:rsid w:val="00CE3B00"/>
    <w:rsid w:val="00CE52F0"/>
    <w:rsid w:val="00CE6624"/>
    <w:rsid w:val="00CF15EF"/>
    <w:rsid w:val="00CF18A3"/>
    <w:rsid w:val="00CF356A"/>
    <w:rsid w:val="00CF494F"/>
    <w:rsid w:val="00CF4A61"/>
    <w:rsid w:val="00CF5A83"/>
    <w:rsid w:val="00CF7571"/>
    <w:rsid w:val="00D027C6"/>
    <w:rsid w:val="00D029CB"/>
    <w:rsid w:val="00D0419D"/>
    <w:rsid w:val="00D04274"/>
    <w:rsid w:val="00D05388"/>
    <w:rsid w:val="00D05A8B"/>
    <w:rsid w:val="00D0617E"/>
    <w:rsid w:val="00D065B1"/>
    <w:rsid w:val="00D06659"/>
    <w:rsid w:val="00D0699D"/>
    <w:rsid w:val="00D076EF"/>
    <w:rsid w:val="00D1447E"/>
    <w:rsid w:val="00D14F6D"/>
    <w:rsid w:val="00D164B7"/>
    <w:rsid w:val="00D1747A"/>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4A77"/>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5273"/>
    <w:rsid w:val="00D8560A"/>
    <w:rsid w:val="00D86AD3"/>
    <w:rsid w:val="00D90CC5"/>
    <w:rsid w:val="00D92C6A"/>
    <w:rsid w:val="00D94442"/>
    <w:rsid w:val="00D95330"/>
    <w:rsid w:val="00DA12AB"/>
    <w:rsid w:val="00DA1BB1"/>
    <w:rsid w:val="00DA5D23"/>
    <w:rsid w:val="00DA6CCE"/>
    <w:rsid w:val="00DA7973"/>
    <w:rsid w:val="00DB3689"/>
    <w:rsid w:val="00DB36F8"/>
    <w:rsid w:val="00DB3767"/>
    <w:rsid w:val="00DB39E0"/>
    <w:rsid w:val="00DB7729"/>
    <w:rsid w:val="00DC2146"/>
    <w:rsid w:val="00DC22BE"/>
    <w:rsid w:val="00DC2DA7"/>
    <w:rsid w:val="00DC51AD"/>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737F"/>
    <w:rsid w:val="00E1018A"/>
    <w:rsid w:val="00E120F4"/>
    <w:rsid w:val="00E12A4C"/>
    <w:rsid w:val="00E153F6"/>
    <w:rsid w:val="00E15F7E"/>
    <w:rsid w:val="00E17377"/>
    <w:rsid w:val="00E173DF"/>
    <w:rsid w:val="00E20973"/>
    <w:rsid w:val="00E22984"/>
    <w:rsid w:val="00E23F0D"/>
    <w:rsid w:val="00E24866"/>
    <w:rsid w:val="00E2780E"/>
    <w:rsid w:val="00E27FC2"/>
    <w:rsid w:val="00E31912"/>
    <w:rsid w:val="00E31B60"/>
    <w:rsid w:val="00E31D33"/>
    <w:rsid w:val="00E32531"/>
    <w:rsid w:val="00E34035"/>
    <w:rsid w:val="00E34D88"/>
    <w:rsid w:val="00E353DB"/>
    <w:rsid w:val="00E36375"/>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2B3D"/>
    <w:rsid w:val="00E6315A"/>
    <w:rsid w:val="00E63986"/>
    <w:rsid w:val="00E65554"/>
    <w:rsid w:val="00E65E86"/>
    <w:rsid w:val="00E666C7"/>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955F4"/>
    <w:rsid w:val="00E97172"/>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B3"/>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4AE0"/>
    <w:rsid w:val="00EF4FE8"/>
    <w:rsid w:val="00EF6DB8"/>
    <w:rsid w:val="00EF6FA1"/>
    <w:rsid w:val="00F012FF"/>
    <w:rsid w:val="00F01A21"/>
    <w:rsid w:val="00F046E9"/>
    <w:rsid w:val="00F04831"/>
    <w:rsid w:val="00F05AED"/>
    <w:rsid w:val="00F0613A"/>
    <w:rsid w:val="00F11536"/>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71FBA"/>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0D0B"/>
    <w:rsid w:val="00FC38FF"/>
    <w:rsid w:val="00FC481D"/>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3F1BAB"/>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BF22AF"/>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0044E8"/>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853F8"/>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AE00AC"/>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B0CE0"/>
    <w:rsid w:val="4C7C366B"/>
    <w:rsid w:val="4C7D636D"/>
    <w:rsid w:val="4CA35F11"/>
    <w:rsid w:val="4CAE66D2"/>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AE0092"/>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176A9"/>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11C61"/>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74B3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B3193A"/>
    <w:rsid w:val="5CC0471F"/>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C4680A"/>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243B4"/>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0B4B8A"/>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6EDCE"/>
  <w15:docId w15:val="{B0D956FB-6C94-4541-A101-E9D0A90D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1536"/>
    <w:pPr>
      <w:spacing w:after="180" w:line="256" w:lineRule="auto"/>
    </w:pPr>
    <w:rPr>
      <w:rFonts w:eastAsia="Malgun Gothic"/>
      <w:lang w:val="en-GB" w:eastAsia="en-US"/>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overflowPunct w:val="0"/>
      <w:autoSpaceDE w:val="0"/>
      <w:autoSpaceDN w:val="0"/>
      <w:adjustRightInd w:val="0"/>
      <w:spacing w:before="180" w:after="180" w:line="240" w:lineRule="auto"/>
      <w:textAlignment w:val="baseline"/>
      <w:outlineLvl w:val="1"/>
    </w:pPr>
    <w:rPr>
      <w:rFonts w:ascii="Arial" w:eastAsia="MS Mincho" w:hAnsi="Arial"/>
      <w:kern w:val="0"/>
      <w:sz w:val="32"/>
      <w:szCs w:val="32"/>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spacing w:before="40"/>
      <w:ind w:left="849" w:hanging="283"/>
      <w:contextualSpacing/>
    </w:pPr>
    <w:rPr>
      <w:rFonts w:ascii="Arial" w:eastAsia="MS Mincho" w:hAnsi="Arial"/>
      <w:lang w:eastAsia="en-GB"/>
    </w:rPr>
  </w:style>
  <w:style w:type="paragraph" w:styleId="TOC7">
    <w:name w:val="toc 7"/>
    <w:basedOn w:val="a"/>
    <w:next w:val="a"/>
    <w:qFormat/>
    <w:pPr>
      <w:tabs>
        <w:tab w:val="right" w:leader="dot" w:pos="9241"/>
      </w:tabs>
      <w:ind w:firstLineChars="500" w:firstLine="500"/>
    </w:pPr>
    <w:rPr>
      <w:rFonts w:ascii="宋体"/>
      <w:szCs w:val="21"/>
    </w:rPr>
  </w:style>
  <w:style w:type="paragraph" w:styleId="21">
    <w:name w:val="List Number 2"/>
    <w:basedOn w:val="a3"/>
    <w:qFormat/>
    <w:pPr>
      <w:ind w:left="851"/>
    </w:pPr>
  </w:style>
  <w:style w:type="paragraph" w:styleId="a3">
    <w:name w:val="List Number"/>
    <w:basedOn w:val="a4"/>
    <w:qFormat/>
    <w:pPr>
      <w:overflowPunct w:val="0"/>
      <w:autoSpaceDE w:val="0"/>
      <w:autoSpaceDN w:val="0"/>
      <w:adjustRightInd w:val="0"/>
      <w:ind w:left="0" w:firstLineChars="0" w:firstLine="0"/>
      <w:textAlignment w:val="baseline"/>
    </w:pPr>
    <w:rPr>
      <w:rFonts w:eastAsia="MS Mincho"/>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lang w:eastAsia="en-US"/>
    </w:rPr>
  </w:style>
  <w:style w:type="paragraph" w:styleId="a5">
    <w:name w:val="List Bullet"/>
    <w:basedOn w:val="a"/>
    <w:qFormat/>
    <w:pPr>
      <w:tabs>
        <w:tab w:val="left" w:pos="360"/>
        <w:tab w:val="left" w:pos="1259"/>
      </w:tabs>
      <w:spacing w:before="40"/>
      <w:ind w:left="1622" w:hanging="1055"/>
    </w:pPr>
    <w:rPr>
      <w:rFonts w:ascii="Arial" w:eastAsia="MS Mincho" w:hAnsi="Arial"/>
      <w:lang w:eastAsia="en-GB"/>
    </w:rPr>
  </w:style>
  <w:style w:type="paragraph" w:styleId="81">
    <w:name w:val="index 8"/>
    <w:basedOn w:val="a"/>
    <w:next w:val="a"/>
    <w:qFormat/>
    <w:pPr>
      <w:ind w:left="1680" w:hanging="210"/>
    </w:pPr>
    <w:rPr>
      <w:rFonts w:ascii="Calibri" w:hAnsi="Calibri"/>
    </w:rPr>
  </w:style>
  <w:style w:type="paragraph" w:styleId="a6">
    <w:name w:val="caption"/>
    <w:basedOn w:val="a"/>
    <w:next w:val="a"/>
    <w:link w:val="a7"/>
    <w:qFormat/>
    <w:pPr>
      <w:spacing w:before="152"/>
    </w:pPr>
    <w:rPr>
      <w:rFonts w:ascii="Arial" w:eastAsia="黑体" w:hAnsi="Arial" w:cs="Arial"/>
    </w:rPr>
  </w:style>
  <w:style w:type="paragraph" w:styleId="51">
    <w:name w:val="index 5"/>
    <w:basedOn w:val="a"/>
    <w:next w:val="a"/>
    <w:qFormat/>
    <w:pPr>
      <w:ind w:left="1050" w:hanging="210"/>
    </w:pPr>
    <w:rPr>
      <w:rFonts w:ascii="Calibri" w:hAnsi="Calibri"/>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style>
  <w:style w:type="paragraph" w:styleId="61">
    <w:name w:val="index 6"/>
    <w:basedOn w:val="a"/>
    <w:next w:val="a"/>
    <w:qFormat/>
    <w:pPr>
      <w:ind w:left="1260" w:hanging="210"/>
    </w:pPr>
    <w:rPr>
      <w:rFonts w:ascii="Calibri" w:hAnsi="Calibri"/>
    </w:rPr>
  </w:style>
  <w:style w:type="paragraph" w:styleId="ac">
    <w:name w:val="Body Text"/>
    <w:basedOn w:val="a"/>
    <w:link w:val="ad"/>
    <w:qFormat/>
    <w:pPr>
      <w:spacing w:before="40" w:after="120"/>
    </w:pPr>
    <w:rPr>
      <w:rFonts w:ascii="Arial" w:eastAsia="MS Mincho" w:hAnsi="Arial"/>
      <w:lang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pPr>
    <w:rPr>
      <w:rFonts w:ascii="Calibri" w:hAnsi="Calibri"/>
    </w:rPr>
  </w:style>
  <w:style w:type="paragraph" w:styleId="TOC5">
    <w:name w:val="toc 5"/>
    <w:basedOn w:val="a"/>
    <w:next w:val="a"/>
    <w:qFormat/>
    <w:pPr>
      <w:tabs>
        <w:tab w:val="right" w:leader="dot" w:pos="9241"/>
      </w:tabs>
      <w:ind w:firstLineChars="300" w:firstLine="300"/>
    </w:pPr>
    <w:rPr>
      <w:rFonts w:ascii="宋体"/>
      <w:szCs w:val="21"/>
    </w:rPr>
  </w:style>
  <w:style w:type="paragraph" w:styleId="TOC3">
    <w:name w:val="toc 3"/>
    <w:basedOn w:val="a"/>
    <w:next w:val="a"/>
    <w:qFormat/>
    <w:pPr>
      <w:tabs>
        <w:tab w:val="right" w:leader="dot" w:pos="9241"/>
      </w:tabs>
      <w:ind w:firstLineChars="100" w:firstLine="100"/>
    </w:pPr>
    <w:rPr>
      <w:rFonts w:ascii="宋体"/>
      <w:szCs w:val="21"/>
    </w:rPr>
  </w:style>
  <w:style w:type="paragraph" w:styleId="ae">
    <w:name w:val="Plain Text"/>
    <w:basedOn w:val="a"/>
    <w:link w:val="af"/>
    <w:uiPriority w:val="99"/>
    <w:unhideWhenUsed/>
    <w:qFormat/>
    <w:pPr>
      <w:spacing w:before="40"/>
    </w:pPr>
    <w:rPr>
      <w:rFonts w:ascii="Consolas" w:eastAsia="Calibri" w:hAnsi="Consolas"/>
      <w:szCs w:val="21"/>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pPr>
    <w:rPr>
      <w:rFonts w:ascii="宋体"/>
      <w:szCs w:val="21"/>
    </w:rPr>
  </w:style>
  <w:style w:type="paragraph" w:styleId="33">
    <w:name w:val="index 3"/>
    <w:basedOn w:val="a"/>
    <w:next w:val="a"/>
    <w:qFormat/>
    <w:pPr>
      <w:ind w:left="630" w:hanging="210"/>
    </w:pPr>
    <w:rPr>
      <w:rFonts w:ascii="Calibri" w:hAnsi="Calibri"/>
    </w:rPr>
  </w:style>
  <w:style w:type="paragraph" w:styleId="af0">
    <w:name w:val="endnote text"/>
    <w:basedOn w:val="a"/>
    <w:link w:val="af1"/>
    <w:qFormat/>
    <w:pPr>
      <w:snapToGrid w:val="0"/>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pPr>
    <w:rPr>
      <w:rFonts w:ascii="宋体"/>
      <w:szCs w:val="21"/>
    </w:rPr>
  </w:style>
  <w:style w:type="paragraph" w:styleId="TOC4">
    <w:name w:val="toc 4"/>
    <w:basedOn w:val="a"/>
    <w:next w:val="a"/>
    <w:qFormat/>
    <w:pPr>
      <w:tabs>
        <w:tab w:val="right" w:leader="dot" w:pos="9241"/>
      </w:tabs>
      <w:ind w:firstLineChars="200" w:firstLine="200"/>
    </w:pPr>
    <w:rPr>
      <w:rFonts w:ascii="宋体"/>
      <w:szCs w:val="21"/>
    </w:rPr>
  </w:style>
  <w:style w:type="paragraph" w:styleId="af8">
    <w:name w:val="index heading"/>
    <w:basedOn w:val="a"/>
    <w:next w:val="11"/>
    <w:qFormat/>
    <w:pPr>
      <w:spacing w:before="120" w:after="120"/>
      <w:jc w:val="center"/>
    </w:pPr>
    <w:rPr>
      <w:rFonts w:ascii="Calibri" w:hAnsi="Calibri"/>
      <w:b/>
      <w:bCs/>
      <w:iCs/>
    </w:rPr>
  </w:style>
  <w:style w:type="paragraph" w:styleId="11">
    <w:name w:val="index 1"/>
    <w:basedOn w:val="a"/>
    <w:next w:val="af9"/>
    <w:qFormat/>
    <w:pPr>
      <w:tabs>
        <w:tab w:val="right" w:leader="dot" w:pos="9299"/>
      </w:tabs>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pPr>
    <w:rPr>
      <w:rFonts w:ascii="宋体"/>
      <w:sz w:val="18"/>
      <w:szCs w:val="18"/>
    </w:rPr>
  </w:style>
  <w:style w:type="paragraph" w:styleId="TOC6">
    <w:name w:val="toc 6"/>
    <w:basedOn w:val="a"/>
    <w:next w:val="a"/>
    <w:qFormat/>
    <w:pPr>
      <w:tabs>
        <w:tab w:val="right" w:leader="dot" w:pos="9241"/>
      </w:tabs>
      <w:ind w:firstLineChars="400" w:firstLine="400"/>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lang w:eastAsia="en-US"/>
    </w:rPr>
  </w:style>
  <w:style w:type="paragraph" w:styleId="71">
    <w:name w:val="index 7"/>
    <w:basedOn w:val="a"/>
    <w:next w:val="a"/>
    <w:qFormat/>
    <w:pPr>
      <w:ind w:left="1470" w:hanging="210"/>
    </w:pPr>
    <w:rPr>
      <w:rFonts w:ascii="Calibri" w:hAnsi="Calibri"/>
    </w:rPr>
  </w:style>
  <w:style w:type="paragraph" w:styleId="91">
    <w:name w:val="index 9"/>
    <w:basedOn w:val="a"/>
    <w:next w:val="a"/>
    <w:qFormat/>
    <w:pPr>
      <w:ind w:left="1890" w:hanging="210"/>
    </w:pPr>
    <w:rPr>
      <w:rFonts w:ascii="Calibri" w:hAnsi="Calibri"/>
    </w:rPr>
  </w:style>
  <w:style w:type="paragraph" w:styleId="afc">
    <w:name w:val="table of figures"/>
    <w:basedOn w:val="a"/>
    <w:next w:val="a"/>
    <w:uiPriority w:val="99"/>
    <w:qFormat/>
    <w:pPr>
      <w:tabs>
        <w:tab w:val="left" w:pos="811"/>
      </w:tabs>
      <w:spacing w:before="60"/>
      <w:ind w:left="811" w:hanging="811"/>
    </w:pPr>
    <w:rPr>
      <w:rFonts w:ascii="Arial" w:eastAsia="MS Mincho" w:hAnsi="Arial"/>
      <w:lang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pPr>
  </w:style>
  <w:style w:type="paragraph" w:styleId="afd">
    <w:name w:val="Normal (Web)"/>
    <w:basedOn w:val="a"/>
    <w:uiPriority w:val="99"/>
    <w:unhideWhenUsed/>
    <w:qFormat/>
    <w:pPr>
      <w:spacing w:before="100" w:beforeAutospacing="1" w:after="100" w:afterAutospacing="1"/>
    </w:pPr>
    <w:rPr>
      <w:rFonts w:eastAsia="Calibri"/>
      <w:sz w:val="24"/>
      <w:lang w:eastAsia="en-GB"/>
    </w:rPr>
  </w:style>
  <w:style w:type="paragraph" w:styleId="24">
    <w:name w:val="index 2"/>
    <w:basedOn w:val="a"/>
    <w:next w:val="a"/>
    <w:qFormat/>
    <w:pPr>
      <w:ind w:left="420" w:hanging="210"/>
    </w:pPr>
    <w:rPr>
      <w:rFonts w:ascii="Calibri" w:hAnsi="Calibri"/>
    </w:rPr>
  </w:style>
  <w:style w:type="paragraph" w:styleId="afe">
    <w:name w:val="annotation subject"/>
    <w:basedOn w:val="aa"/>
    <w:next w:val="aa"/>
    <w:link w:val="aff"/>
    <w:semiHidden/>
    <w:qFormat/>
    <w:pPr>
      <w:spacing w:before="40"/>
    </w:pPr>
    <w:rPr>
      <w:rFonts w:ascii="Arial" w:eastAsia="MS Mincho" w:hAnsi="Arial"/>
      <w:b/>
      <w:bCs/>
      <w:lang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tabs>
        <w:tab w:val="left" w:pos="1622"/>
      </w:tabs>
      <w:ind w:left="1622" w:hanging="363"/>
    </w:pPr>
    <w:rPr>
      <w:rFonts w:ascii="Arial" w:eastAsia="MS Mincho" w:hAnsi="Arial"/>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spacing w:before="240" w:after="60"/>
      <w:outlineLvl w:val="8"/>
    </w:pPr>
    <w:rPr>
      <w:rFonts w:ascii="Arial" w:eastAsia="MS Mincho" w:hAnsi="Arial"/>
      <w:b/>
      <w:lang w:eastAsia="en-GB"/>
    </w:rPr>
  </w:style>
  <w:style w:type="paragraph" w:customStyle="1" w:styleId="Doc-title">
    <w:name w:val="Doc-title"/>
    <w:basedOn w:val="a"/>
    <w:next w:val="Doc-text2"/>
    <w:link w:val="Doc-titleCharChar"/>
    <w:qFormat/>
    <w:pPr>
      <w:ind w:left="1260" w:hanging="1260"/>
    </w:pPr>
    <w:rPr>
      <w:rFonts w:ascii="Arial" w:eastAsia="MS Mincho" w:hAnsi="Arial"/>
      <w:lang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spacing w:before="60"/>
      <w:jc w:val="center"/>
    </w:pPr>
    <w:rPr>
      <w:rFonts w:ascii="Arial" w:eastAsia="Batang" w:hAnsi="Arial"/>
      <w:b/>
      <w:color w:val="0000FF"/>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overflowPunct w:val="0"/>
      <w:autoSpaceDE w:val="0"/>
      <w:autoSpaceDN w:val="0"/>
      <w:adjustRightInd w:val="0"/>
      <w:ind w:left="568" w:firstLineChars="0" w:hanging="284"/>
      <w:textAlignment w:val="baseline"/>
    </w:pPr>
    <w:rPr>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spacing w:before="40"/>
    </w:pPr>
    <w:rPr>
      <w:rFonts w:ascii="Arial" w:eastAsia="MS Mincho" w:hAnsi="Arial"/>
      <w:i/>
      <w:sz w:val="18"/>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MS Mincho" w:hAnsi="Arial" w:cs="Arial"/>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overflowPunct w:val="0"/>
      <w:autoSpaceDE w:val="0"/>
      <w:autoSpaceDN w:val="0"/>
      <w:adjustRightInd w:val="0"/>
      <w:ind w:leftChars="0" w:left="851" w:hanging="284"/>
      <w:textAlignment w:val="baseline"/>
    </w:pPr>
    <w:rPr>
      <w:rFonts w:eastAsia="MS Mincho"/>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tabs>
        <w:tab w:val="left" w:pos="1619"/>
      </w:tabs>
      <w:spacing w:before="40"/>
      <w:ind w:left="726" w:hanging="363"/>
    </w:pPr>
    <w:rPr>
      <w:rFonts w:ascii="Arial" w:eastAsia="MS Mincho" w:hAnsi="Arial"/>
      <w:b/>
      <w:lang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overflowPunct w:val="0"/>
      <w:autoSpaceDE w:val="0"/>
      <w:autoSpaceDN w:val="0"/>
      <w:adjustRightInd w:val="0"/>
      <w:ind w:left="1702" w:hanging="1418"/>
      <w:textAlignment w:val="baseline"/>
    </w:pPr>
    <w:rPr>
      <w:rFonts w:eastAsia="MS Mincho"/>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b w:val="0"/>
      <w:bCs w:val="0"/>
      <w:kern w:val="0"/>
      <w:sz w:val="36"/>
      <w:szCs w:val="20"/>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tabs>
        <w:tab w:val="left" w:pos="1622"/>
      </w:tabs>
      <w:ind w:left="1622" w:hanging="363"/>
    </w:pPr>
    <w:rPr>
      <w:rFonts w:ascii="Arial" w:eastAsia="MS Mincho" w:hAnsi="Arial"/>
      <w:color w:val="C00000"/>
      <w:sz w:val="18"/>
      <w:lang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tabs>
        <w:tab w:val="left" w:pos="1259"/>
        <w:tab w:val="left" w:pos="1622"/>
      </w:tabs>
      <w:ind w:left="1627" w:hanging="697"/>
    </w:pPr>
    <w:rPr>
      <w:rFonts w:ascii="Arial" w:eastAsia="MS Mincho" w:hAnsi="Arial"/>
      <w:lang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tabs>
        <w:tab w:val="left" w:pos="1619"/>
      </w:tabs>
      <w:spacing w:before="60"/>
      <w:ind w:left="811" w:hanging="448"/>
    </w:pPr>
    <w:rPr>
      <w:rFonts w:ascii="Arial" w:eastAsia="MS Mincho" w:hAnsi="Arial"/>
      <w:b/>
      <w:lang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tabs>
        <w:tab w:val="center" w:pos="4201"/>
        <w:tab w:val="right" w:leader="dot" w:pos="9298"/>
      </w:tabs>
      <w:autoSpaceDE w:val="0"/>
      <w:autoSpaceDN w:val="0"/>
    </w:pPr>
    <w:rPr>
      <w:rFonts w:ascii="宋体"/>
    </w:rPr>
  </w:style>
  <w:style w:type="paragraph" w:customStyle="1" w:styleId="afffff8">
    <w:name w:val="参考文献、索引标题"/>
    <w:basedOn w:val="a"/>
    <w:next w:val="af9"/>
    <w:qFormat/>
    <w:pPr>
      <w:keepNext/>
      <w:pageBreakBefore/>
      <w:shd w:val="clear" w:color="FFFFFF" w:fill="FFFFFF"/>
      <w:spacing w:before="640" w:after="200"/>
      <w:jc w:val="center"/>
      <w:outlineLvl w:val="0"/>
    </w:pPr>
    <w:rPr>
      <w:rFonts w:ascii="黑体" w:eastAsia="黑体"/>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overflowPunct w:val="0"/>
      <w:autoSpaceDE w:val="0"/>
      <w:autoSpaceDN w:val="0"/>
      <w:adjustRightInd w:val="0"/>
      <w:textAlignment w:val="baseline"/>
    </w:pPr>
    <w:rPr>
      <w:rFonts w:eastAsia="MS Mincho"/>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tabs>
        <w:tab w:val="left" w:pos="1701"/>
      </w:tabs>
      <w:overflowPunct w:val="0"/>
      <w:autoSpaceDE w:val="0"/>
      <w:autoSpaceDN w:val="0"/>
      <w:adjustRightInd w:val="0"/>
      <w:spacing w:after="120"/>
      <w:ind w:left="1701" w:hanging="1701"/>
      <w:textAlignment w:val="baseline"/>
    </w:pPr>
    <w:rPr>
      <w:rFonts w:ascii="Arial" w:eastAsia="Times New Roman" w:hAnsi="Arial"/>
      <w:b/>
      <w:bCs/>
    </w:rPr>
  </w:style>
  <w:style w:type="paragraph" w:customStyle="1" w:styleId="afffffd">
    <w:name w:val="参考文献"/>
    <w:basedOn w:val="a"/>
    <w:next w:val="af9"/>
    <w:qFormat/>
    <w:pPr>
      <w:keepNext/>
      <w:pageBreakBefore/>
      <w:shd w:val="clear" w:color="FFFFFF" w:fill="FFFFFF"/>
      <w:spacing w:before="640" w:after="200"/>
      <w:jc w:val="center"/>
      <w:outlineLvl w:val="0"/>
    </w:pPr>
    <w:rPr>
      <w:rFonts w:ascii="黑体" w:eastAsia="黑体"/>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overflowPunct w:val="0"/>
      <w:autoSpaceDE w:val="0"/>
      <w:autoSpaceDN w:val="0"/>
      <w:ind w:left="1135" w:hanging="284"/>
    </w:pPr>
    <w:rPr>
      <w:rFonts w:eastAsia="Times New Roman"/>
      <w:lang w:eastAsia="en-GB"/>
    </w:rPr>
  </w:style>
  <w:style w:type="paragraph" w:customStyle="1" w:styleId="affffff">
    <w:name w:val="其他实施日期"/>
    <w:basedOn w:val="affff6"/>
    <w:qFormat/>
  </w:style>
  <w:style w:type="paragraph" w:customStyle="1" w:styleId="affffff0">
    <w:name w:val="附录标识"/>
    <w:basedOn w:val="a"/>
    <w:next w:val="af9"/>
    <w:qFormat/>
    <w:pPr>
      <w:keepNext/>
      <w:shd w:val="clear" w:color="FFFFFF" w:fill="FFFFFF"/>
      <w:tabs>
        <w:tab w:val="left" w:pos="360"/>
        <w:tab w:val="left" w:pos="432"/>
        <w:tab w:val="left" w:pos="6405"/>
      </w:tabs>
      <w:spacing w:before="640" w:after="280"/>
      <w:ind w:left="432" w:hanging="432"/>
      <w:jc w:val="center"/>
      <w:outlineLvl w:val="0"/>
    </w:pPr>
    <w:rPr>
      <w:rFonts w:ascii="黑体" w:eastAsia="黑体"/>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textAlignment w:val="baseline"/>
    </w:pPr>
    <w:rPr>
      <w:rFonts w:ascii="宋体"/>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rFonts w:eastAsia="MS Mincho"/>
    </w:rPr>
  </w:style>
  <w:style w:type="paragraph" w:customStyle="1" w:styleId="comments0">
    <w:name w:val="comments"/>
    <w:basedOn w:val="a"/>
    <w:qFormat/>
    <w:pPr>
      <w:spacing w:before="40"/>
    </w:pPr>
    <w:rPr>
      <w:rFonts w:ascii="Arial" w:eastAsia="Calibri" w:hAnsi="Arial" w:cs="Arial"/>
      <w:i/>
      <w:iCs/>
      <w:sz w:val="18"/>
      <w:szCs w:val="18"/>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shd w:val="clear" w:color="FFFFFF" w:fill="FFFFFF"/>
      <w:spacing w:before="640" w:after="560" w:line="460" w:lineRule="exact"/>
      <w:jc w:val="center"/>
      <w:outlineLvl w:val="0"/>
    </w:pPr>
    <w:rPr>
      <w:rFonts w:ascii="黑体" w:eastAsia="黑体"/>
      <w:sz w:val="32"/>
    </w:rPr>
  </w:style>
  <w:style w:type="paragraph" w:customStyle="1" w:styleId="TAN">
    <w:name w:val="TAN"/>
    <w:basedOn w:val="TAL"/>
    <w:qFormat/>
    <w:pPr>
      <w:ind w:left="851" w:hanging="851"/>
    </w:pPr>
    <w:rPr>
      <w:szCs w:val="20"/>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rPr>
      <w:i/>
      <w:color w:val="0000FF"/>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0265">
      <w:bodyDiv w:val="1"/>
      <w:marLeft w:val="0"/>
      <w:marRight w:val="0"/>
      <w:marTop w:val="0"/>
      <w:marBottom w:val="0"/>
      <w:divBdr>
        <w:top w:val="none" w:sz="0" w:space="0" w:color="auto"/>
        <w:left w:val="none" w:sz="0" w:space="0" w:color="auto"/>
        <w:bottom w:val="none" w:sz="0" w:space="0" w:color="auto"/>
        <w:right w:val="none" w:sz="0" w:space="0" w:color="auto"/>
      </w:divBdr>
    </w:div>
    <w:div w:id="523591600">
      <w:bodyDiv w:val="1"/>
      <w:marLeft w:val="0"/>
      <w:marRight w:val="0"/>
      <w:marTop w:val="0"/>
      <w:marBottom w:val="0"/>
      <w:divBdr>
        <w:top w:val="none" w:sz="0" w:space="0" w:color="auto"/>
        <w:left w:val="none" w:sz="0" w:space="0" w:color="auto"/>
        <w:bottom w:val="none" w:sz="0" w:space="0" w:color="auto"/>
        <w:right w:val="none" w:sz="0" w:space="0" w:color="auto"/>
      </w:divBdr>
    </w:div>
    <w:div w:id="559172755">
      <w:bodyDiv w:val="1"/>
      <w:marLeft w:val="0"/>
      <w:marRight w:val="0"/>
      <w:marTop w:val="0"/>
      <w:marBottom w:val="0"/>
      <w:divBdr>
        <w:top w:val="none" w:sz="0" w:space="0" w:color="auto"/>
        <w:left w:val="none" w:sz="0" w:space="0" w:color="auto"/>
        <w:bottom w:val="none" w:sz="0" w:space="0" w:color="auto"/>
        <w:right w:val="none" w:sz="0" w:space="0" w:color="auto"/>
      </w:divBdr>
    </w:div>
    <w:div w:id="648823985">
      <w:bodyDiv w:val="1"/>
      <w:marLeft w:val="0"/>
      <w:marRight w:val="0"/>
      <w:marTop w:val="0"/>
      <w:marBottom w:val="0"/>
      <w:divBdr>
        <w:top w:val="none" w:sz="0" w:space="0" w:color="auto"/>
        <w:left w:val="none" w:sz="0" w:space="0" w:color="auto"/>
        <w:bottom w:val="none" w:sz="0" w:space="0" w:color="auto"/>
        <w:right w:val="none" w:sz="0" w:space="0" w:color="auto"/>
      </w:divBdr>
    </w:div>
    <w:div w:id="1216814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D1E4B-F5F8-4D98-8D06-CF10DE4E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978</Words>
  <Characters>5575</Characters>
  <Application>Microsoft Office Word</Application>
  <DocSecurity>0</DocSecurity>
  <Lines>46</Lines>
  <Paragraphs>13</Paragraphs>
  <ScaleCrop>false</ScaleCrop>
  <Company>www.zte.com.cn</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5</cp:revision>
  <cp:lastPrinted>2113-01-01T00:00:00Z</cp:lastPrinted>
  <dcterms:created xsi:type="dcterms:W3CDTF">2022-11-01T09:08:00Z</dcterms:created>
  <dcterms:modified xsi:type="dcterms:W3CDTF">2022-11-04T07:58:00Z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